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748E1" w14:textId="52705241" w:rsidR="00FC50A6" w:rsidRDefault="0090223C" w:rsidP="000C363F">
      <w:pPr>
        <w:jc w:val="center"/>
        <w:rPr>
          <w:b/>
        </w:rPr>
      </w:pPr>
      <w:r w:rsidRPr="00A56898">
        <w:rPr>
          <w:b/>
        </w:rPr>
        <w:t xml:space="preserve">Projet </w:t>
      </w:r>
      <w:r w:rsidR="008F32D7">
        <w:rPr>
          <w:b/>
        </w:rPr>
        <w:t>Arrêté</w:t>
      </w:r>
      <w:r w:rsidR="00A1421D">
        <w:rPr>
          <w:b/>
        </w:rPr>
        <w:t xml:space="preserve"> relatif aux</w:t>
      </w:r>
      <w:r w:rsidR="007018B1">
        <w:rPr>
          <w:b/>
        </w:rPr>
        <w:t xml:space="preserve"> modalités de la période transitoire </w:t>
      </w:r>
      <w:r w:rsidR="00A1421D">
        <w:rPr>
          <w:b/>
        </w:rPr>
        <w:t>liées à la rénovation du brevet de technicien supérieur des spécialités « technico-commercial » et « viticulture-œnologie »</w:t>
      </w:r>
    </w:p>
    <w:p w14:paraId="097FFF86" w14:textId="20ADF448" w:rsidR="00FC50A6" w:rsidRPr="00FC50A6" w:rsidRDefault="00FC50A6" w:rsidP="00FC50A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Vu le code rural et de la pêche maritime, notamment les articles D. 811-137 à D. 811-173,</w:t>
      </w:r>
    </w:p>
    <w:p w14:paraId="0E7A7CC4" w14:textId="29468FD1" w:rsidR="00FC50A6" w:rsidRDefault="00FC50A6" w:rsidP="00FC50A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Vu le d</w:t>
      </w:r>
      <w:r>
        <w:rPr>
          <w:rFonts w:asciiTheme="minorHAnsi" w:eastAsiaTheme="minorHAnsi" w:hAnsiTheme="minorHAnsi" w:cstheme="minorBidi"/>
          <w:color w:val="auto"/>
          <w:sz w:val="22"/>
          <w:szCs w:val="22"/>
        </w:rPr>
        <w:t>écret n°2020-687 du 4 juin 2020 relatif au règlement général du brevet de technicien supérieur agricole,</w:t>
      </w:r>
    </w:p>
    <w:p w14:paraId="7DC4BF03" w14:textId="77777777" w:rsidR="00AE6046" w:rsidRDefault="00AE6046" w:rsidP="00920763"/>
    <w:p w14:paraId="2D3E1680" w14:textId="0A807993" w:rsidR="00920763" w:rsidRDefault="00AE6046" w:rsidP="00920763">
      <w:bookmarkStart w:id="0" w:name="_GoBack"/>
      <w:bookmarkEnd w:id="0"/>
      <w:r>
        <w:t>Vu l’a</w:t>
      </w:r>
      <w:r w:rsidRPr="00AE6046">
        <w:t>rrêté du 21 juillet 2009</w:t>
      </w:r>
      <w:r>
        <w:t xml:space="preserve"> portant création et fixant les conditions de délivrance du brevet de techni</w:t>
      </w:r>
      <w:r>
        <w:t>cien supérieur agricole option « </w:t>
      </w:r>
      <w:r w:rsidRPr="00AE6046">
        <w:rPr>
          <w:rStyle w:val="lev"/>
          <w:b w:val="0"/>
        </w:rPr>
        <w:t>viticulture-</w:t>
      </w:r>
      <w:r>
        <w:rPr>
          <w:rStyle w:val="lev"/>
          <w:b w:val="0"/>
        </w:rPr>
        <w:t>œnologie</w:t>
      </w:r>
      <w:r>
        <w:rPr>
          <w:b/>
        </w:rPr>
        <w:t> »</w:t>
      </w:r>
    </w:p>
    <w:p w14:paraId="3B2092F9" w14:textId="08AC9E95" w:rsidR="00AE6046" w:rsidRDefault="00AE6046" w:rsidP="00FC50A6">
      <w:pPr>
        <w:pStyle w:val="Titre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Vu l’a</w:t>
      </w:r>
      <w:r w:rsidRPr="00AE6046">
        <w:rPr>
          <w:rFonts w:asciiTheme="minorHAnsi" w:eastAsiaTheme="minorHAnsi" w:hAnsiTheme="minorHAnsi" w:cstheme="minorBidi"/>
          <w:color w:val="auto"/>
          <w:sz w:val="22"/>
          <w:szCs w:val="22"/>
        </w:rPr>
        <w:t>rrêté du 3 juin 2010 portant création et fixant les conditions de délivrance du brevet de techni</w:t>
      </w:r>
      <w:r>
        <w:rPr>
          <w:rFonts w:asciiTheme="minorHAnsi" w:eastAsiaTheme="minorHAnsi" w:hAnsiTheme="minorHAnsi" w:cstheme="minorBidi"/>
          <w:color w:val="auto"/>
          <w:sz w:val="22"/>
          <w:szCs w:val="22"/>
        </w:rPr>
        <w:t>cien supérieur agricole option « technico-commercial »</w:t>
      </w:r>
    </w:p>
    <w:p w14:paraId="0C1130D1" w14:textId="5934013E" w:rsidR="00FC50A6" w:rsidRDefault="00FC50A6" w:rsidP="00FC50A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Vu l’arrêté du 17 février 2021 portant création et fixant les conditions de délivrance du brevet de technicien supérieur agricole spécialité « viticulture-œnologie »</w:t>
      </w:r>
    </w:p>
    <w:p w14:paraId="2AF31F94" w14:textId="59BD9131" w:rsidR="000C363F" w:rsidRDefault="000C363F" w:rsidP="00AE604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 xml:space="preserve">Vu l’arrêté du 17 février 2021 portant création et fixant les conditions de délivrance du brevet de technicien supérieur agricole spécialité « </w:t>
      </w:r>
      <w:r>
        <w:rPr>
          <w:rFonts w:asciiTheme="minorHAnsi" w:eastAsiaTheme="minorHAnsi" w:hAnsiTheme="minorHAnsi" w:cstheme="minorBidi"/>
          <w:color w:val="auto"/>
          <w:sz w:val="22"/>
          <w:szCs w:val="22"/>
        </w:rPr>
        <w:t>technico-commercial</w:t>
      </w:r>
      <w:r w:rsidRPr="00FC50A6">
        <w:rPr>
          <w:rFonts w:asciiTheme="minorHAnsi" w:eastAsiaTheme="minorHAnsi" w:hAnsiTheme="minorHAnsi" w:cstheme="minorBidi"/>
          <w:color w:val="auto"/>
          <w:sz w:val="22"/>
          <w:szCs w:val="22"/>
        </w:rPr>
        <w:t xml:space="preserve"> »</w:t>
      </w:r>
    </w:p>
    <w:p w14:paraId="5877FABD" w14:textId="77777777" w:rsidR="00AE6046" w:rsidRPr="00AE6046" w:rsidRDefault="00AE6046" w:rsidP="00AE6046"/>
    <w:p w14:paraId="313F692E" w14:textId="5C7F07C3" w:rsidR="000C363F" w:rsidRPr="000C363F" w:rsidRDefault="000C363F" w:rsidP="000C363F">
      <w:r>
        <w:t>Vu l'arrêté du 24 avril 2012 organisant l'expérimentation pour inscrire le brevet de technicien supérieur agricole dans l'architecture européenne de l'enseignement supérieur</w:t>
      </w:r>
    </w:p>
    <w:p w14:paraId="02089612" w14:textId="46AB0421" w:rsidR="00FC50A6" w:rsidRPr="00FC50A6" w:rsidRDefault="000C363F" w:rsidP="00FC50A6">
      <w:pPr>
        <w:pStyle w:val="Titre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Vu</w:t>
      </w:r>
      <w:r w:rsidR="00FC50A6" w:rsidRPr="00FC50A6">
        <w:rPr>
          <w:rFonts w:asciiTheme="minorHAnsi" w:eastAsiaTheme="minorHAnsi" w:hAnsiTheme="minorHAnsi" w:cstheme="minorBidi"/>
          <w:color w:val="auto"/>
          <w:sz w:val="22"/>
          <w:szCs w:val="22"/>
        </w:rPr>
        <w:t xml:space="preserve"> l’arrêté du</w:t>
      </w:r>
      <w:proofErr w:type="gramStart"/>
      <w:r w:rsidR="00FC50A6" w:rsidRPr="00FC50A6">
        <w:rPr>
          <w:rFonts w:asciiTheme="minorHAnsi" w:eastAsiaTheme="minorHAnsi" w:hAnsiTheme="minorHAnsi" w:cstheme="minorBidi"/>
          <w:color w:val="auto"/>
          <w:sz w:val="22"/>
          <w:szCs w:val="22"/>
        </w:rPr>
        <w:t xml:space="preserve"> ….</w:t>
      </w:r>
      <w:proofErr w:type="gramEnd"/>
      <w:r w:rsidR="00FC50A6" w:rsidRPr="00FC50A6">
        <w:rPr>
          <w:rFonts w:asciiTheme="minorHAnsi" w:eastAsiaTheme="minorHAnsi" w:hAnsiTheme="minorHAnsi" w:cstheme="minorBidi"/>
          <w:color w:val="auto"/>
          <w:sz w:val="22"/>
          <w:szCs w:val="22"/>
        </w:rPr>
        <w:t xml:space="preserve">. </w:t>
      </w:r>
      <w:proofErr w:type="gramStart"/>
      <w:r w:rsidR="00FC50A6" w:rsidRPr="00FC50A6">
        <w:rPr>
          <w:rFonts w:asciiTheme="minorHAnsi" w:eastAsiaTheme="minorHAnsi" w:hAnsiTheme="minorHAnsi" w:cstheme="minorBidi"/>
          <w:color w:val="auto"/>
          <w:sz w:val="22"/>
          <w:szCs w:val="22"/>
        </w:rPr>
        <w:t>fixant</w:t>
      </w:r>
      <w:proofErr w:type="gramEnd"/>
      <w:r w:rsidR="00FC50A6" w:rsidRPr="00FC50A6">
        <w:rPr>
          <w:rFonts w:asciiTheme="minorHAnsi" w:eastAsiaTheme="minorHAnsi" w:hAnsiTheme="minorHAnsi" w:cstheme="minorBidi"/>
          <w:color w:val="auto"/>
          <w:sz w:val="22"/>
          <w:szCs w:val="22"/>
        </w:rPr>
        <w:t xml:space="preserve"> les conditions dans lesquelles un candidat déjà titulaire du brevet de technicien supérieur agricole peut obtenir des dispenses d’épreuves</w:t>
      </w:r>
    </w:p>
    <w:p w14:paraId="1E71F434" w14:textId="4C814167" w:rsidR="00FC50A6" w:rsidRPr="00FC50A6" w:rsidRDefault="00FC50A6" w:rsidP="00FC50A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Vu l’avis du conseil national de l’enseignement agricole en date du</w:t>
      </w:r>
    </w:p>
    <w:p w14:paraId="53ABF3C6" w14:textId="15B6DEB1" w:rsidR="00FC50A6" w:rsidRPr="00FC50A6" w:rsidRDefault="00FC50A6" w:rsidP="00FC50A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Vu l’avis du conseil national de l’enseignement supérieur et de la recherche agricole, agroalimentaire et vétérinaire en date du</w:t>
      </w:r>
    </w:p>
    <w:p w14:paraId="39C39EC0" w14:textId="43549497" w:rsidR="00FC50A6" w:rsidRPr="00FC50A6" w:rsidRDefault="00FC50A6" w:rsidP="00FC50A6">
      <w:pPr>
        <w:pStyle w:val="Titre1"/>
        <w:rPr>
          <w:rFonts w:asciiTheme="minorHAnsi" w:eastAsiaTheme="minorHAnsi" w:hAnsiTheme="minorHAnsi" w:cstheme="minorBidi"/>
          <w:color w:val="auto"/>
          <w:sz w:val="22"/>
          <w:szCs w:val="22"/>
        </w:rPr>
      </w:pPr>
      <w:r w:rsidRPr="00FC50A6">
        <w:rPr>
          <w:rFonts w:asciiTheme="minorHAnsi" w:eastAsiaTheme="minorHAnsi" w:hAnsiTheme="minorHAnsi" w:cstheme="minorBidi"/>
          <w:color w:val="auto"/>
          <w:sz w:val="22"/>
          <w:szCs w:val="22"/>
        </w:rPr>
        <w:t>Arrête :</w:t>
      </w:r>
    </w:p>
    <w:p w14:paraId="5E1FFFA9" w14:textId="77777777" w:rsidR="00920763" w:rsidRDefault="00920763" w:rsidP="00586AC8"/>
    <w:p w14:paraId="5AA299CF" w14:textId="5EF4CC22" w:rsidR="00586AC8" w:rsidRPr="000C363F" w:rsidRDefault="00920763" w:rsidP="00AE6046">
      <w:pPr>
        <w:jc w:val="center"/>
      </w:pPr>
      <w:r>
        <w:t xml:space="preserve">Article 1 </w:t>
      </w:r>
    </w:p>
    <w:p w14:paraId="52BF21BE" w14:textId="0438CCE2" w:rsidR="00A679E6" w:rsidRPr="00553139" w:rsidRDefault="00607D10" w:rsidP="00553139">
      <w:pPr>
        <w:jc w:val="both"/>
      </w:pPr>
      <w:r w:rsidRPr="00553139">
        <w:t xml:space="preserve">Les candidats </w:t>
      </w:r>
      <w:r w:rsidR="00385BAF" w:rsidRPr="00553139">
        <w:t>ayant échoué au</w:t>
      </w:r>
      <w:r w:rsidRPr="00553139">
        <w:t>x épreuves déterminées dans les arrêtés du 21 juillet 2009 portant création du BTSA Viticulture-Œnologie susvisé</w:t>
      </w:r>
      <w:r w:rsidR="00A679E6" w:rsidRPr="00553139">
        <w:t xml:space="preserve"> et se présentant aux épreuves selon les modalités </w:t>
      </w:r>
      <w:proofErr w:type="gramStart"/>
      <w:r w:rsidR="00A679E6" w:rsidRPr="00553139">
        <w:t xml:space="preserve">de </w:t>
      </w:r>
      <w:r w:rsidRPr="00553139">
        <w:t xml:space="preserve"> </w:t>
      </w:r>
      <w:r w:rsidR="00A679E6" w:rsidRPr="00553139">
        <w:t>l’arrêté</w:t>
      </w:r>
      <w:proofErr w:type="gramEnd"/>
      <w:r w:rsidR="00A679E6" w:rsidRPr="00553139">
        <w:t xml:space="preserve"> du 17 février 2021 portant création et fixant les conditions de délivrance du brevet de technicien supérieur agricole spécialité « viticulture-œnologie » peuvent bénéficier des équivalences d’épreuves déterminées à l’annexe 1.</w:t>
      </w:r>
    </w:p>
    <w:p w14:paraId="5D9F12AB" w14:textId="01301678" w:rsidR="00A679E6" w:rsidRDefault="00A679E6" w:rsidP="00553139">
      <w:pPr>
        <w:jc w:val="both"/>
      </w:pPr>
      <w:r w:rsidRPr="00553139">
        <w:t xml:space="preserve">Les candidats ayant échoué aux épreuves déterminées </w:t>
      </w:r>
      <w:r w:rsidR="00607D10" w:rsidRPr="00553139">
        <w:t>relevant de l’arrêté du 3 juin 2010 portant création du BTSA technico-commercial </w:t>
      </w:r>
      <w:r w:rsidRPr="00553139">
        <w:t xml:space="preserve">et se présentant aux épreuves selon les modalités de l’arrêté du 17 février 2021 portant création et fixant les conditions de délivrance du brevet de technicien </w:t>
      </w:r>
      <w:r w:rsidRPr="00920763">
        <w:t xml:space="preserve">supérieur agricole spécialité « technico-commercial » </w:t>
      </w:r>
      <w:r w:rsidR="00607D10" w:rsidRPr="00920763">
        <w:t>peuvent bénéficier des équivalences </w:t>
      </w:r>
      <w:r w:rsidRPr="00920763">
        <w:t>d’épreuves d</w:t>
      </w:r>
      <w:r w:rsidR="00491E22" w:rsidRPr="00920763">
        <w:t>éterminées à l’</w:t>
      </w:r>
      <w:r w:rsidRPr="00920763">
        <w:t>annexe 2.</w:t>
      </w:r>
    </w:p>
    <w:p w14:paraId="2CDAAA86" w14:textId="34880946" w:rsidR="00AE6046" w:rsidRDefault="00AE6046" w:rsidP="00553139">
      <w:pPr>
        <w:jc w:val="both"/>
      </w:pPr>
    </w:p>
    <w:p w14:paraId="61D8A3C3" w14:textId="77777777" w:rsidR="00AE6046" w:rsidRPr="00920763" w:rsidRDefault="00AE6046" w:rsidP="00553139">
      <w:pPr>
        <w:jc w:val="both"/>
      </w:pPr>
    </w:p>
    <w:p w14:paraId="3D7E3BA1" w14:textId="02C34256" w:rsidR="00203B4A" w:rsidRPr="00920763" w:rsidRDefault="00203B4A" w:rsidP="00AE6046">
      <w:pPr>
        <w:jc w:val="center"/>
      </w:pPr>
      <w:r w:rsidRPr="00920763">
        <w:t xml:space="preserve">Article </w:t>
      </w:r>
      <w:r w:rsidR="00AE6046">
        <w:t>2 </w:t>
      </w:r>
    </w:p>
    <w:p w14:paraId="598E2715" w14:textId="41DCF863" w:rsidR="00203B4A" w:rsidRDefault="00203B4A" w:rsidP="00553139">
      <w:pPr>
        <w:jc w:val="both"/>
      </w:pPr>
      <w:r w:rsidRPr="00920763">
        <w:t>Une session de rattrapage pour les candidats ayant échoué aux examens des BTSA T</w:t>
      </w:r>
      <w:r w:rsidR="000C363F" w:rsidRPr="00920763">
        <w:t>echnico-</w:t>
      </w:r>
      <w:r w:rsidRPr="00920763">
        <w:t>C</w:t>
      </w:r>
      <w:r w:rsidR="000C363F" w:rsidRPr="00920763">
        <w:t>ommercial</w:t>
      </w:r>
      <w:r w:rsidRPr="00920763">
        <w:t xml:space="preserve"> et V</w:t>
      </w:r>
      <w:r w:rsidR="000C363F" w:rsidRPr="00920763">
        <w:t>iticulture-</w:t>
      </w:r>
      <w:r w:rsidR="005C2224" w:rsidRPr="00920763">
        <w:t>Œnologie</w:t>
      </w:r>
      <w:r w:rsidRPr="00920763">
        <w:t xml:space="preserve"> s’appuyant sur les règlements de 2009 et 2010 sera organisée en septembre 202</w:t>
      </w:r>
      <w:r w:rsidR="001D610C" w:rsidRPr="00920763">
        <w:t xml:space="preserve">3 </w:t>
      </w:r>
      <w:r w:rsidR="00A679E6" w:rsidRPr="00920763">
        <w:t>dont les dates seront publiées par instruction au bulletin officiel.</w:t>
      </w:r>
    </w:p>
    <w:p w14:paraId="5531B7D8" w14:textId="77777777" w:rsidR="00AE6046" w:rsidRPr="00920763" w:rsidRDefault="00AE6046" w:rsidP="00553139">
      <w:pPr>
        <w:jc w:val="both"/>
      </w:pPr>
    </w:p>
    <w:p w14:paraId="7FC0D7E7" w14:textId="0A80EC02" w:rsidR="00586AC8" w:rsidRPr="00920763" w:rsidRDefault="00203B4A" w:rsidP="00AE6046">
      <w:pPr>
        <w:jc w:val="center"/>
      </w:pPr>
      <w:r w:rsidRPr="00920763">
        <w:lastRenderedPageBreak/>
        <w:t xml:space="preserve">Article </w:t>
      </w:r>
      <w:r w:rsidR="00AE6046">
        <w:t>3</w:t>
      </w:r>
    </w:p>
    <w:p w14:paraId="2427B7A0" w14:textId="46A236A0" w:rsidR="002B766D" w:rsidRDefault="00C2141F" w:rsidP="00553139">
      <w:pPr>
        <w:jc w:val="both"/>
      </w:pPr>
      <w:r>
        <w:t>Les notes aux épreuves réglementaires strictement supérieures ou égales à 10 sont conservées pour la session d’examen 2024 et donnent les équivalences sur les épreuves réglementaires s</w:t>
      </w:r>
      <w:r w:rsidR="00203B4A">
        <w:t>elon les dispositions précisées en annexe</w:t>
      </w:r>
      <w:r w:rsidR="00A679E6">
        <w:t>s</w:t>
      </w:r>
      <w:r w:rsidR="00203B4A">
        <w:t xml:space="preserve"> </w:t>
      </w:r>
      <w:r w:rsidR="00A679E6">
        <w:t xml:space="preserve">1 et 2 </w:t>
      </w:r>
      <w:r w:rsidR="00203B4A">
        <w:t>de cet arrêté.</w:t>
      </w:r>
    </w:p>
    <w:p w14:paraId="28546346" w14:textId="44630424" w:rsidR="00C2141F" w:rsidRDefault="00D550F1">
      <w:r>
        <w:t xml:space="preserve">Les notes avec des décimales sont reprises selon les règles en vigueur au ministère </w:t>
      </w:r>
      <w:r w:rsidR="00C35265">
        <w:t xml:space="preserve">chargé </w:t>
      </w:r>
      <w:r>
        <w:t>de l’</w:t>
      </w:r>
      <w:r w:rsidR="00C35265">
        <w:t>agriculture</w:t>
      </w:r>
      <w:r>
        <w:t>. Les coefficients des épreuves sont de 1.</w:t>
      </w:r>
    </w:p>
    <w:p w14:paraId="169ECF19" w14:textId="77777777" w:rsidR="00AE6046" w:rsidRDefault="002B766D">
      <w:r w:rsidRPr="002B766D">
        <w:t xml:space="preserve">La moyenne des notes est calculée en tenant compte uniquement </w:t>
      </w:r>
      <w:r>
        <w:t>des notes reportées de la session 2023</w:t>
      </w:r>
      <w:r w:rsidRPr="002B766D">
        <w:t xml:space="preserve"> </w:t>
      </w:r>
      <w:r>
        <w:t xml:space="preserve">ainsi que </w:t>
      </w:r>
      <w:r w:rsidRPr="002B766D">
        <w:t xml:space="preserve">des notes obtenues aux épreuves </w:t>
      </w:r>
      <w:r>
        <w:t>subies pour cet examen lors de la session 2024.</w:t>
      </w:r>
    </w:p>
    <w:p w14:paraId="4871370A" w14:textId="5C378492" w:rsidR="002B766D" w:rsidRDefault="002B766D">
      <w:r>
        <w:t xml:space="preserve"> </w:t>
      </w:r>
    </w:p>
    <w:p w14:paraId="3A5966D4" w14:textId="4C9F50A3" w:rsidR="00D550F1" w:rsidRPr="00920763" w:rsidRDefault="00203B4A" w:rsidP="00AE6046">
      <w:pPr>
        <w:jc w:val="center"/>
      </w:pPr>
      <w:r w:rsidRPr="00920763">
        <w:t>Article </w:t>
      </w:r>
      <w:r w:rsidR="00AE6046">
        <w:t>4</w:t>
      </w:r>
    </w:p>
    <w:p w14:paraId="752E7232" w14:textId="1BA75D58" w:rsidR="001229B7" w:rsidRDefault="00D550F1">
      <w:r w:rsidRPr="00D550F1">
        <w:t xml:space="preserve">Aucune mention ne peut être attribuée aux candidats </w:t>
      </w:r>
      <w:r>
        <w:t xml:space="preserve">ajournés. </w:t>
      </w:r>
      <w:r w:rsidRPr="00D550F1">
        <w:t>Ces candidats ne subissent aucune épreuve facultative.</w:t>
      </w:r>
    </w:p>
    <w:p w14:paraId="7EB4C4A5" w14:textId="77777777" w:rsidR="00AE6046" w:rsidRDefault="00AE6046"/>
    <w:p w14:paraId="0A6E51BE" w14:textId="166977CB" w:rsidR="00536E7B" w:rsidRDefault="00536E7B" w:rsidP="00AE6046">
      <w:pPr>
        <w:jc w:val="center"/>
      </w:pPr>
      <w:r>
        <w:t xml:space="preserve">Article </w:t>
      </w:r>
      <w:r w:rsidR="00920763">
        <w:t>5</w:t>
      </w:r>
    </w:p>
    <w:p w14:paraId="027BA03D" w14:textId="77777777" w:rsidR="00536E7B" w:rsidRDefault="00536E7B" w:rsidP="00536E7B">
      <w:pPr>
        <w:sectPr w:rsidR="00536E7B">
          <w:pgSz w:w="11906" w:h="16838"/>
          <w:pgMar w:top="1417" w:right="1417" w:bottom="1417" w:left="1417" w:header="708" w:footer="708" w:gutter="0"/>
          <w:cols w:space="708"/>
          <w:docGrid w:linePitch="360"/>
        </w:sectPr>
      </w:pPr>
      <w:r w:rsidRPr="00A23B06">
        <w:t>La directrice générale de l'enseignement et de la recherche est chargée de l'exécution du présent arrêté, qui sera publié au Journal offi</w:t>
      </w:r>
      <w:r>
        <w:t>ciel de la République française</w:t>
      </w:r>
    </w:p>
    <w:p w14:paraId="0CE77DE8" w14:textId="0066462C" w:rsidR="00184D46" w:rsidRPr="00AE6046" w:rsidRDefault="00AE6046">
      <w:pPr>
        <w:rPr>
          <w:sz w:val="28"/>
        </w:rPr>
      </w:pPr>
      <w:r w:rsidRPr="00AE6046">
        <w:rPr>
          <w:sz w:val="28"/>
        </w:rPr>
        <w:t xml:space="preserve">Annexe 1 : </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8"/>
        <w:gridCol w:w="1699"/>
        <w:gridCol w:w="2839"/>
      </w:tblGrid>
      <w:tr w:rsidR="007C5D26" w:rsidRPr="00920763" w14:paraId="74321C3B" w14:textId="77777777" w:rsidTr="00AE6046">
        <w:trPr>
          <w:trHeight w:val="367"/>
          <w:jc w:val="center"/>
        </w:trPr>
        <w:tc>
          <w:tcPr>
            <w:tcW w:w="1530" w:type="pct"/>
            <w:vAlign w:val="center"/>
          </w:tcPr>
          <w:p w14:paraId="3272AA3A" w14:textId="77777777" w:rsidR="00AE6046" w:rsidRPr="00AE6046" w:rsidRDefault="00920763" w:rsidP="00AE6046">
            <w:pPr>
              <w:jc w:val="center"/>
            </w:pPr>
            <w:r w:rsidRPr="00AE6046">
              <w:rPr>
                <w:rFonts w:cstheme="minorHAnsi"/>
              </w:rPr>
              <w:t xml:space="preserve">Epreuves fixées par </w:t>
            </w:r>
            <w:r w:rsidR="00AE6046" w:rsidRPr="00AE6046">
              <w:t>l’arrêté du 21 juillet 2009 portant création et fixant les conditions de délivrance du brevet de technicien supérieur agricole option « </w:t>
            </w:r>
            <w:r w:rsidR="00AE6046" w:rsidRPr="00AE6046">
              <w:rPr>
                <w:rStyle w:val="lev"/>
                <w:b w:val="0"/>
              </w:rPr>
              <w:t>viticulture-œnologie</w:t>
            </w:r>
            <w:r w:rsidR="00AE6046" w:rsidRPr="00AE6046">
              <w:t> »</w:t>
            </w:r>
          </w:p>
          <w:p w14:paraId="1C6BBD67" w14:textId="0AB3E55C" w:rsidR="007C5D26" w:rsidRPr="00AE6046" w:rsidRDefault="007C5D26" w:rsidP="00AE6046">
            <w:pPr>
              <w:pStyle w:val="Sansinterligne"/>
              <w:jc w:val="center"/>
              <w:rPr>
                <w:rFonts w:cstheme="minorHAnsi"/>
                <w:highlight w:val="yellow"/>
              </w:rPr>
            </w:pPr>
          </w:p>
        </w:tc>
        <w:tc>
          <w:tcPr>
            <w:tcW w:w="3470" w:type="pct"/>
            <w:gridSpan w:val="3"/>
            <w:vAlign w:val="center"/>
          </w:tcPr>
          <w:p w14:paraId="5577E8FD" w14:textId="18E02EE7" w:rsidR="007C5D26" w:rsidRPr="00AE6046" w:rsidRDefault="00920763" w:rsidP="00AE6046">
            <w:pPr>
              <w:pStyle w:val="Sansinterligne"/>
              <w:jc w:val="center"/>
              <w:rPr>
                <w:rFonts w:cstheme="minorHAnsi"/>
                <w:highlight w:val="yellow"/>
              </w:rPr>
            </w:pPr>
            <w:r w:rsidRPr="00AE6046">
              <w:rPr>
                <w:rFonts w:cstheme="minorHAnsi"/>
              </w:rPr>
              <w:t>Epre</w:t>
            </w:r>
            <w:r w:rsidR="00AE6046">
              <w:rPr>
                <w:rFonts w:cstheme="minorHAnsi"/>
              </w:rPr>
              <w:t>uves fixées par l’arrêté</w:t>
            </w:r>
            <w:r w:rsidRPr="00AE6046">
              <w:rPr>
                <w:rFonts w:cstheme="minorHAnsi"/>
              </w:rPr>
              <w:t xml:space="preserve"> du 17 février 2021 portant création et fixant les conditions de délivrance du brevet de technicien supérieur agricole spécialité « viticulture-œnologie »</w:t>
            </w:r>
          </w:p>
        </w:tc>
      </w:tr>
      <w:tr w:rsidR="007C5D26" w:rsidRPr="00920763" w14:paraId="772D2401" w14:textId="77777777" w:rsidTr="00AE6046">
        <w:trPr>
          <w:trHeight w:val="1074"/>
          <w:jc w:val="center"/>
        </w:trPr>
        <w:tc>
          <w:tcPr>
            <w:tcW w:w="1530" w:type="pct"/>
            <w:vAlign w:val="center"/>
          </w:tcPr>
          <w:p w14:paraId="4171F9F8" w14:textId="197D8865" w:rsidR="007C5D26" w:rsidRPr="00920763" w:rsidRDefault="007C5D26" w:rsidP="004F7AC7">
            <w:pPr>
              <w:pStyle w:val="Sansinterligne"/>
              <w:jc w:val="center"/>
              <w:rPr>
                <w:rFonts w:cstheme="minorHAnsi"/>
                <w:b/>
              </w:rPr>
            </w:pPr>
            <w:r w:rsidRPr="00920763">
              <w:rPr>
                <w:rFonts w:cstheme="minorHAnsi"/>
                <w:b/>
              </w:rPr>
              <w:t>Epreuves</w:t>
            </w:r>
          </w:p>
        </w:tc>
        <w:tc>
          <w:tcPr>
            <w:tcW w:w="887" w:type="pct"/>
            <w:vAlign w:val="center"/>
          </w:tcPr>
          <w:p w14:paraId="393022B3" w14:textId="77777777" w:rsidR="007C5D26" w:rsidRPr="00920763" w:rsidRDefault="007C5D26" w:rsidP="004F7AC7">
            <w:pPr>
              <w:pStyle w:val="Sansinterligne"/>
              <w:jc w:val="center"/>
              <w:rPr>
                <w:rFonts w:cstheme="minorHAnsi"/>
                <w:b/>
              </w:rPr>
            </w:pPr>
            <w:r w:rsidRPr="00920763">
              <w:rPr>
                <w:rFonts w:cstheme="minorHAnsi"/>
                <w:b/>
              </w:rPr>
              <w:t>Epreuves</w:t>
            </w:r>
          </w:p>
        </w:tc>
        <w:tc>
          <w:tcPr>
            <w:tcW w:w="967" w:type="pct"/>
            <w:vAlign w:val="center"/>
          </w:tcPr>
          <w:p w14:paraId="06B00F69" w14:textId="77777777" w:rsidR="007C5D26" w:rsidRPr="00920763" w:rsidRDefault="007C5D26" w:rsidP="004F7AC7">
            <w:pPr>
              <w:pStyle w:val="Sansinterligne"/>
              <w:jc w:val="center"/>
              <w:rPr>
                <w:rFonts w:cstheme="minorHAnsi"/>
                <w:b/>
              </w:rPr>
            </w:pPr>
            <w:r w:rsidRPr="00920763">
              <w:rPr>
                <w:rFonts w:cstheme="minorHAnsi"/>
                <w:b/>
              </w:rPr>
              <w:t>Blocs de compétences</w:t>
            </w:r>
          </w:p>
        </w:tc>
        <w:tc>
          <w:tcPr>
            <w:tcW w:w="1615" w:type="pct"/>
            <w:vAlign w:val="center"/>
          </w:tcPr>
          <w:p w14:paraId="2B4BF594" w14:textId="77777777" w:rsidR="007C5D26" w:rsidRPr="00920763" w:rsidRDefault="007C5D26" w:rsidP="004F7AC7">
            <w:pPr>
              <w:pStyle w:val="Sansinterligne"/>
              <w:jc w:val="center"/>
              <w:rPr>
                <w:rFonts w:cstheme="minorHAnsi"/>
                <w:b/>
              </w:rPr>
            </w:pPr>
          </w:p>
          <w:p w14:paraId="1C18FEB7" w14:textId="77777777" w:rsidR="007C5D26" w:rsidRPr="00920763" w:rsidRDefault="007C5D26" w:rsidP="004F7AC7">
            <w:pPr>
              <w:pStyle w:val="Sansinterligne"/>
              <w:jc w:val="center"/>
              <w:rPr>
                <w:rFonts w:cstheme="minorHAnsi"/>
                <w:b/>
              </w:rPr>
            </w:pPr>
            <w:r w:rsidRPr="00920763">
              <w:rPr>
                <w:rFonts w:cstheme="minorHAnsi"/>
                <w:b/>
              </w:rPr>
              <w:t>Capacités globales correspondantes</w:t>
            </w:r>
          </w:p>
          <w:p w14:paraId="05F0850E" w14:textId="77777777" w:rsidR="007C5D26" w:rsidRPr="00920763" w:rsidRDefault="007C5D26" w:rsidP="004F7AC7">
            <w:pPr>
              <w:pStyle w:val="Sansinterligne"/>
              <w:jc w:val="center"/>
              <w:rPr>
                <w:rFonts w:cstheme="minorHAnsi"/>
                <w:b/>
              </w:rPr>
            </w:pPr>
          </w:p>
        </w:tc>
      </w:tr>
      <w:tr w:rsidR="007C5D26" w:rsidRPr="00920763" w14:paraId="6C087897" w14:textId="77777777" w:rsidTr="00AE6046">
        <w:trPr>
          <w:trHeight w:val="476"/>
          <w:jc w:val="center"/>
        </w:trPr>
        <w:tc>
          <w:tcPr>
            <w:tcW w:w="1530" w:type="pct"/>
            <w:vAlign w:val="center"/>
          </w:tcPr>
          <w:p w14:paraId="19CB23DD" w14:textId="77777777" w:rsidR="007C5D26" w:rsidRPr="00920763" w:rsidRDefault="007C5D26" w:rsidP="004C3DAB">
            <w:pPr>
              <w:pStyle w:val="Sansinterligne"/>
              <w:jc w:val="center"/>
              <w:rPr>
                <w:rFonts w:cstheme="minorHAnsi"/>
              </w:rPr>
            </w:pPr>
            <w:r w:rsidRPr="00920763">
              <w:rPr>
                <w:rFonts w:cstheme="minorHAnsi"/>
              </w:rPr>
              <w:t>E1</w:t>
            </w:r>
          </w:p>
        </w:tc>
        <w:tc>
          <w:tcPr>
            <w:tcW w:w="887" w:type="pct"/>
            <w:vAlign w:val="center"/>
          </w:tcPr>
          <w:p w14:paraId="227A40DA" w14:textId="77777777" w:rsidR="007C5D26" w:rsidRPr="00920763" w:rsidRDefault="007C5D26" w:rsidP="004F7AC7">
            <w:pPr>
              <w:pStyle w:val="Sansinterligne"/>
              <w:jc w:val="center"/>
              <w:rPr>
                <w:rFonts w:cstheme="minorHAnsi"/>
              </w:rPr>
            </w:pPr>
            <w:r w:rsidRPr="00920763">
              <w:rPr>
                <w:rFonts w:cstheme="minorHAnsi"/>
              </w:rPr>
              <w:t>E1</w:t>
            </w:r>
          </w:p>
        </w:tc>
        <w:tc>
          <w:tcPr>
            <w:tcW w:w="967" w:type="pct"/>
            <w:vAlign w:val="center"/>
          </w:tcPr>
          <w:p w14:paraId="4716BAFE" w14:textId="77777777" w:rsidR="007C5D26" w:rsidRPr="00920763" w:rsidRDefault="007C5D26" w:rsidP="004F7AC7">
            <w:pPr>
              <w:pStyle w:val="Sansinterligne"/>
              <w:jc w:val="center"/>
              <w:rPr>
                <w:rFonts w:cstheme="minorHAnsi"/>
              </w:rPr>
            </w:pPr>
            <w:r w:rsidRPr="00920763">
              <w:rPr>
                <w:rFonts w:cstheme="minorHAnsi"/>
              </w:rPr>
              <w:t>B1</w:t>
            </w:r>
          </w:p>
        </w:tc>
        <w:tc>
          <w:tcPr>
            <w:tcW w:w="1615" w:type="pct"/>
            <w:vAlign w:val="center"/>
          </w:tcPr>
          <w:p w14:paraId="4E108D45" w14:textId="77777777" w:rsidR="007C5D26" w:rsidRPr="00920763" w:rsidRDefault="007C5D26" w:rsidP="004F7AC7">
            <w:pPr>
              <w:pStyle w:val="Sansinterligne"/>
              <w:rPr>
                <w:rFonts w:cstheme="minorHAnsi"/>
              </w:rPr>
            </w:pPr>
            <w:r w:rsidRPr="00920763">
              <w:rPr>
                <w:rFonts w:cstheme="minorHAnsi"/>
              </w:rPr>
              <w:t>S’inscrire dans le monde d’aujourd’hui</w:t>
            </w:r>
          </w:p>
        </w:tc>
      </w:tr>
      <w:tr w:rsidR="007C5D26" w:rsidRPr="00920763" w14:paraId="3D5EACEA" w14:textId="77777777" w:rsidTr="00AE6046">
        <w:trPr>
          <w:trHeight w:val="497"/>
          <w:jc w:val="center"/>
        </w:trPr>
        <w:tc>
          <w:tcPr>
            <w:tcW w:w="1530" w:type="pct"/>
            <w:vAlign w:val="center"/>
          </w:tcPr>
          <w:p w14:paraId="1C07219C" w14:textId="2C0B8E37" w:rsidR="007C5D26" w:rsidRPr="00920763" w:rsidRDefault="007C5D26" w:rsidP="004C3DAB">
            <w:pPr>
              <w:pStyle w:val="Sansinterligne"/>
              <w:jc w:val="center"/>
              <w:rPr>
                <w:rFonts w:cstheme="minorHAnsi"/>
              </w:rPr>
            </w:pPr>
            <w:r w:rsidRPr="00920763">
              <w:rPr>
                <w:rFonts w:cstheme="minorHAnsi"/>
              </w:rPr>
              <w:t>Pas d’équivalence</w:t>
            </w:r>
          </w:p>
        </w:tc>
        <w:tc>
          <w:tcPr>
            <w:tcW w:w="887" w:type="pct"/>
            <w:vAlign w:val="center"/>
          </w:tcPr>
          <w:p w14:paraId="35BFB49E" w14:textId="77777777" w:rsidR="007C5D26" w:rsidRPr="00920763" w:rsidRDefault="007C5D26" w:rsidP="004F7AC7">
            <w:pPr>
              <w:pStyle w:val="Sansinterligne"/>
              <w:jc w:val="center"/>
              <w:rPr>
                <w:rFonts w:cstheme="minorHAnsi"/>
              </w:rPr>
            </w:pPr>
            <w:r w:rsidRPr="00920763">
              <w:rPr>
                <w:rFonts w:cstheme="minorHAnsi"/>
              </w:rPr>
              <w:t>E2</w:t>
            </w:r>
          </w:p>
        </w:tc>
        <w:tc>
          <w:tcPr>
            <w:tcW w:w="967" w:type="pct"/>
            <w:vAlign w:val="center"/>
          </w:tcPr>
          <w:p w14:paraId="1680D536" w14:textId="77777777" w:rsidR="007C5D26" w:rsidRPr="00920763" w:rsidRDefault="007C5D26" w:rsidP="004F7AC7">
            <w:pPr>
              <w:pStyle w:val="Sansinterligne"/>
              <w:jc w:val="center"/>
              <w:rPr>
                <w:rFonts w:cstheme="minorHAnsi"/>
              </w:rPr>
            </w:pPr>
            <w:r w:rsidRPr="00920763">
              <w:rPr>
                <w:rFonts w:cstheme="minorHAnsi"/>
              </w:rPr>
              <w:t>B2</w:t>
            </w:r>
          </w:p>
        </w:tc>
        <w:tc>
          <w:tcPr>
            <w:tcW w:w="1615" w:type="pct"/>
            <w:vAlign w:val="center"/>
          </w:tcPr>
          <w:p w14:paraId="67803ADA" w14:textId="77777777" w:rsidR="007C5D26" w:rsidRPr="00920763" w:rsidRDefault="007C5D26" w:rsidP="004F7AC7">
            <w:pPr>
              <w:pStyle w:val="Sansinterligne"/>
              <w:rPr>
                <w:rFonts w:cstheme="minorHAnsi"/>
              </w:rPr>
            </w:pPr>
            <w:r w:rsidRPr="00920763">
              <w:rPr>
                <w:rFonts w:cstheme="minorHAnsi"/>
              </w:rPr>
              <w:t>Construire son projet personnel et professionnel</w:t>
            </w:r>
          </w:p>
        </w:tc>
      </w:tr>
      <w:tr w:rsidR="007C5D26" w:rsidRPr="00920763" w14:paraId="7DB1FF51" w14:textId="77777777" w:rsidTr="00AE6046">
        <w:trPr>
          <w:trHeight w:val="497"/>
          <w:jc w:val="center"/>
        </w:trPr>
        <w:tc>
          <w:tcPr>
            <w:tcW w:w="1530" w:type="pct"/>
            <w:vAlign w:val="center"/>
          </w:tcPr>
          <w:p w14:paraId="741C602D" w14:textId="3D6ADA84" w:rsidR="007C5D26" w:rsidRPr="00920763" w:rsidRDefault="00A679E6" w:rsidP="004C3DAB">
            <w:pPr>
              <w:pStyle w:val="Sansinterligne"/>
              <w:jc w:val="center"/>
              <w:rPr>
                <w:rFonts w:cstheme="minorHAnsi"/>
              </w:rPr>
            </w:pPr>
            <w:r w:rsidRPr="00920763">
              <w:rPr>
                <w:rFonts w:cstheme="minorHAnsi"/>
              </w:rPr>
              <w:t>E2+E3 *</w:t>
            </w:r>
          </w:p>
        </w:tc>
        <w:tc>
          <w:tcPr>
            <w:tcW w:w="887" w:type="pct"/>
            <w:vAlign w:val="center"/>
          </w:tcPr>
          <w:p w14:paraId="1A7BB210" w14:textId="77777777" w:rsidR="007C5D26" w:rsidRPr="00920763" w:rsidRDefault="007C5D26" w:rsidP="004F7AC7">
            <w:pPr>
              <w:pStyle w:val="Sansinterligne"/>
              <w:jc w:val="center"/>
              <w:rPr>
                <w:rFonts w:cstheme="minorHAnsi"/>
              </w:rPr>
            </w:pPr>
            <w:r w:rsidRPr="00920763">
              <w:rPr>
                <w:rFonts w:cstheme="minorHAnsi"/>
              </w:rPr>
              <w:t>E3</w:t>
            </w:r>
          </w:p>
        </w:tc>
        <w:tc>
          <w:tcPr>
            <w:tcW w:w="967" w:type="pct"/>
            <w:vAlign w:val="center"/>
          </w:tcPr>
          <w:p w14:paraId="166AC3BE" w14:textId="77777777" w:rsidR="007C5D26" w:rsidRPr="00920763" w:rsidRDefault="007C5D26" w:rsidP="004F7AC7">
            <w:pPr>
              <w:pStyle w:val="Sansinterligne"/>
              <w:jc w:val="center"/>
              <w:rPr>
                <w:rFonts w:cstheme="minorHAnsi"/>
              </w:rPr>
            </w:pPr>
            <w:r w:rsidRPr="00920763">
              <w:rPr>
                <w:rFonts w:cstheme="minorHAnsi"/>
              </w:rPr>
              <w:t>B3</w:t>
            </w:r>
          </w:p>
        </w:tc>
        <w:tc>
          <w:tcPr>
            <w:tcW w:w="1615" w:type="pct"/>
            <w:vAlign w:val="center"/>
          </w:tcPr>
          <w:p w14:paraId="18E3FEC8" w14:textId="77777777" w:rsidR="007C5D26" w:rsidRPr="00920763" w:rsidRDefault="007C5D26" w:rsidP="004F7AC7">
            <w:pPr>
              <w:pStyle w:val="Sansinterligne"/>
              <w:rPr>
                <w:rFonts w:cstheme="minorHAnsi"/>
              </w:rPr>
            </w:pPr>
            <w:r w:rsidRPr="00920763">
              <w:rPr>
                <w:rFonts w:cstheme="minorHAnsi"/>
              </w:rPr>
              <w:t>Communiquer dans des situations et des contextes variés</w:t>
            </w:r>
          </w:p>
        </w:tc>
      </w:tr>
      <w:tr w:rsidR="007C5D26" w:rsidRPr="00920763" w14:paraId="161F177E" w14:textId="77777777" w:rsidTr="00AE6046">
        <w:trPr>
          <w:trHeight w:val="497"/>
          <w:jc w:val="center"/>
        </w:trPr>
        <w:tc>
          <w:tcPr>
            <w:tcW w:w="1530" w:type="pct"/>
            <w:vAlign w:val="center"/>
          </w:tcPr>
          <w:p w14:paraId="309CBD43" w14:textId="77777777" w:rsidR="007C5D26" w:rsidRPr="00920763" w:rsidRDefault="007C5D26" w:rsidP="004C3DAB">
            <w:pPr>
              <w:pStyle w:val="Sansinterligne"/>
              <w:jc w:val="center"/>
              <w:rPr>
                <w:rFonts w:cstheme="minorHAnsi"/>
              </w:rPr>
            </w:pPr>
            <w:r w:rsidRPr="00920763">
              <w:rPr>
                <w:rFonts w:cstheme="minorHAnsi"/>
              </w:rPr>
              <w:t>E6</w:t>
            </w:r>
          </w:p>
        </w:tc>
        <w:tc>
          <w:tcPr>
            <w:tcW w:w="887" w:type="pct"/>
            <w:vAlign w:val="center"/>
          </w:tcPr>
          <w:p w14:paraId="3E5469B1" w14:textId="77777777" w:rsidR="007C5D26" w:rsidRPr="00920763" w:rsidRDefault="007C5D26" w:rsidP="004F7AC7">
            <w:pPr>
              <w:pStyle w:val="Sansinterligne"/>
              <w:jc w:val="center"/>
              <w:rPr>
                <w:rFonts w:cstheme="minorHAnsi"/>
              </w:rPr>
            </w:pPr>
            <w:r w:rsidRPr="00920763">
              <w:rPr>
                <w:rFonts w:cstheme="minorHAnsi"/>
              </w:rPr>
              <w:t>E4</w:t>
            </w:r>
          </w:p>
        </w:tc>
        <w:tc>
          <w:tcPr>
            <w:tcW w:w="967" w:type="pct"/>
            <w:vAlign w:val="center"/>
          </w:tcPr>
          <w:p w14:paraId="47678F2E" w14:textId="77777777" w:rsidR="007C5D26" w:rsidRPr="00920763" w:rsidRDefault="007C5D26" w:rsidP="004F7AC7">
            <w:pPr>
              <w:pStyle w:val="Sansinterligne"/>
              <w:jc w:val="center"/>
              <w:rPr>
                <w:rFonts w:cstheme="minorHAnsi"/>
              </w:rPr>
            </w:pPr>
            <w:r w:rsidRPr="00920763">
              <w:rPr>
                <w:rFonts w:cstheme="minorHAnsi"/>
              </w:rPr>
              <w:t>B4</w:t>
            </w:r>
          </w:p>
        </w:tc>
        <w:tc>
          <w:tcPr>
            <w:tcW w:w="1615" w:type="pct"/>
            <w:vAlign w:val="center"/>
          </w:tcPr>
          <w:p w14:paraId="6AECB66B" w14:textId="77777777" w:rsidR="007C5D26" w:rsidRPr="00920763" w:rsidRDefault="007C5D26" w:rsidP="004F7AC7">
            <w:pPr>
              <w:spacing w:after="0" w:line="240" w:lineRule="auto"/>
              <w:rPr>
                <w:rFonts w:eastAsia="Arial" w:cstheme="minorHAnsi"/>
              </w:rPr>
            </w:pPr>
            <w:r w:rsidRPr="00920763">
              <w:rPr>
                <w:rFonts w:eastAsia="Arial" w:cstheme="minorHAnsi"/>
              </w:rPr>
              <w:t>Conduire une production viticole</w:t>
            </w:r>
          </w:p>
        </w:tc>
      </w:tr>
      <w:tr w:rsidR="007C5D26" w:rsidRPr="00920763" w14:paraId="5D066BE1" w14:textId="77777777" w:rsidTr="00AE6046">
        <w:trPr>
          <w:trHeight w:val="497"/>
          <w:jc w:val="center"/>
        </w:trPr>
        <w:tc>
          <w:tcPr>
            <w:tcW w:w="1530" w:type="pct"/>
            <w:vAlign w:val="center"/>
          </w:tcPr>
          <w:p w14:paraId="41D4F08D" w14:textId="39E810AE" w:rsidR="007C5D26" w:rsidRPr="00920763" w:rsidRDefault="007C5D26" w:rsidP="004C3DAB">
            <w:pPr>
              <w:pStyle w:val="Sansinterligne"/>
              <w:jc w:val="center"/>
              <w:rPr>
                <w:rFonts w:cstheme="minorHAnsi"/>
              </w:rPr>
            </w:pPr>
            <w:r w:rsidRPr="00920763">
              <w:rPr>
                <w:rFonts w:cstheme="minorHAnsi"/>
              </w:rPr>
              <w:t>E6</w:t>
            </w:r>
          </w:p>
        </w:tc>
        <w:tc>
          <w:tcPr>
            <w:tcW w:w="887" w:type="pct"/>
            <w:vAlign w:val="center"/>
          </w:tcPr>
          <w:p w14:paraId="743E16AF" w14:textId="77777777" w:rsidR="007C5D26" w:rsidRPr="00920763" w:rsidRDefault="007C5D26" w:rsidP="004F7AC7">
            <w:pPr>
              <w:pStyle w:val="Sansinterligne"/>
              <w:jc w:val="center"/>
              <w:rPr>
                <w:rFonts w:cstheme="minorHAnsi"/>
              </w:rPr>
            </w:pPr>
            <w:r w:rsidRPr="00920763">
              <w:rPr>
                <w:rFonts w:cstheme="minorHAnsi"/>
              </w:rPr>
              <w:t>E5</w:t>
            </w:r>
          </w:p>
        </w:tc>
        <w:tc>
          <w:tcPr>
            <w:tcW w:w="967" w:type="pct"/>
            <w:vAlign w:val="center"/>
          </w:tcPr>
          <w:p w14:paraId="0CF92DAA" w14:textId="77777777" w:rsidR="007C5D26" w:rsidRPr="00920763" w:rsidRDefault="007C5D26" w:rsidP="004F7AC7">
            <w:pPr>
              <w:pStyle w:val="Sansinterligne"/>
              <w:jc w:val="center"/>
              <w:rPr>
                <w:rFonts w:cstheme="minorHAnsi"/>
              </w:rPr>
            </w:pPr>
            <w:r w:rsidRPr="00920763">
              <w:rPr>
                <w:rFonts w:cstheme="minorHAnsi"/>
              </w:rPr>
              <w:t>B5</w:t>
            </w:r>
          </w:p>
        </w:tc>
        <w:tc>
          <w:tcPr>
            <w:tcW w:w="1615" w:type="pct"/>
            <w:vAlign w:val="center"/>
          </w:tcPr>
          <w:p w14:paraId="4E59906C" w14:textId="77777777" w:rsidR="007C5D26" w:rsidRPr="00920763" w:rsidRDefault="007C5D26" w:rsidP="004F7AC7">
            <w:pPr>
              <w:spacing w:after="0" w:line="240" w:lineRule="auto"/>
              <w:rPr>
                <w:rFonts w:eastAsia="Arial" w:cstheme="minorHAnsi"/>
              </w:rPr>
            </w:pPr>
            <w:r w:rsidRPr="00920763">
              <w:rPr>
                <w:rFonts w:eastAsia="Arial" w:cstheme="minorHAnsi"/>
              </w:rPr>
              <w:t>Conduire une production vinicole</w:t>
            </w:r>
          </w:p>
        </w:tc>
      </w:tr>
      <w:tr w:rsidR="007C5D26" w:rsidRPr="00920763" w14:paraId="057B0A2C" w14:textId="77777777" w:rsidTr="00AE6046">
        <w:trPr>
          <w:trHeight w:val="497"/>
          <w:jc w:val="center"/>
        </w:trPr>
        <w:tc>
          <w:tcPr>
            <w:tcW w:w="1530" w:type="pct"/>
            <w:vAlign w:val="center"/>
          </w:tcPr>
          <w:p w14:paraId="5A657F1D" w14:textId="77777777" w:rsidR="007C5D26" w:rsidRPr="00920763" w:rsidRDefault="007C5D26" w:rsidP="004C3DAB">
            <w:pPr>
              <w:pStyle w:val="Sansinterligne"/>
              <w:jc w:val="center"/>
              <w:rPr>
                <w:rFonts w:cstheme="minorHAnsi"/>
                <w:color w:val="808080" w:themeColor="background1" w:themeShade="80"/>
              </w:rPr>
            </w:pPr>
            <w:r w:rsidRPr="00920763">
              <w:rPr>
                <w:rFonts w:cstheme="minorHAnsi"/>
              </w:rPr>
              <w:t>E6</w:t>
            </w:r>
          </w:p>
        </w:tc>
        <w:tc>
          <w:tcPr>
            <w:tcW w:w="887" w:type="pct"/>
            <w:vAlign w:val="center"/>
          </w:tcPr>
          <w:p w14:paraId="275F73DE" w14:textId="77777777" w:rsidR="007C5D26" w:rsidRPr="00920763" w:rsidRDefault="007C5D26" w:rsidP="004F7AC7">
            <w:pPr>
              <w:pStyle w:val="Sansinterligne"/>
              <w:jc w:val="center"/>
              <w:rPr>
                <w:rFonts w:cstheme="minorHAnsi"/>
              </w:rPr>
            </w:pPr>
            <w:r w:rsidRPr="00920763">
              <w:rPr>
                <w:rFonts w:cstheme="minorHAnsi"/>
              </w:rPr>
              <w:t>E6</w:t>
            </w:r>
          </w:p>
        </w:tc>
        <w:tc>
          <w:tcPr>
            <w:tcW w:w="967" w:type="pct"/>
            <w:vAlign w:val="center"/>
          </w:tcPr>
          <w:p w14:paraId="13ECD5D5" w14:textId="77777777" w:rsidR="007C5D26" w:rsidRPr="00920763" w:rsidRDefault="007C5D26" w:rsidP="004F7AC7">
            <w:pPr>
              <w:pStyle w:val="Sansinterligne"/>
              <w:jc w:val="center"/>
              <w:rPr>
                <w:rFonts w:cstheme="minorHAnsi"/>
              </w:rPr>
            </w:pPr>
            <w:r w:rsidRPr="00920763">
              <w:rPr>
                <w:rFonts w:cstheme="minorHAnsi"/>
              </w:rPr>
              <w:t>B6</w:t>
            </w:r>
          </w:p>
        </w:tc>
        <w:tc>
          <w:tcPr>
            <w:tcW w:w="1615" w:type="pct"/>
            <w:vAlign w:val="center"/>
          </w:tcPr>
          <w:p w14:paraId="7FD4101C" w14:textId="77777777" w:rsidR="007C5D26" w:rsidRPr="00920763" w:rsidRDefault="007C5D26" w:rsidP="004F7AC7">
            <w:pPr>
              <w:spacing w:after="0" w:line="240" w:lineRule="auto"/>
              <w:rPr>
                <w:rFonts w:eastAsia="Arial" w:cstheme="minorHAnsi"/>
              </w:rPr>
            </w:pPr>
            <w:r w:rsidRPr="00920763">
              <w:rPr>
                <w:rFonts w:eastAsia="Arial" w:cstheme="minorHAnsi"/>
              </w:rPr>
              <w:t>Organiser le travail</w:t>
            </w:r>
          </w:p>
        </w:tc>
      </w:tr>
      <w:tr w:rsidR="007C5D26" w:rsidRPr="00920763" w14:paraId="2B789698" w14:textId="77777777" w:rsidTr="00AE6046">
        <w:trPr>
          <w:trHeight w:val="497"/>
          <w:jc w:val="center"/>
        </w:trPr>
        <w:tc>
          <w:tcPr>
            <w:tcW w:w="1530" w:type="pct"/>
            <w:vAlign w:val="center"/>
          </w:tcPr>
          <w:p w14:paraId="5C41E12C" w14:textId="43168D9D" w:rsidR="007C5D26" w:rsidRPr="00920763" w:rsidRDefault="00A679E6" w:rsidP="004C3DAB">
            <w:pPr>
              <w:pStyle w:val="Sansinterligne"/>
              <w:jc w:val="center"/>
              <w:rPr>
                <w:rFonts w:cstheme="minorHAnsi"/>
              </w:rPr>
            </w:pPr>
            <w:r w:rsidRPr="00920763">
              <w:rPr>
                <w:rFonts w:cstheme="minorHAnsi"/>
              </w:rPr>
              <w:t>Moyenne E7</w:t>
            </w:r>
            <w:r w:rsidR="00BD21AE" w:rsidRPr="00920763">
              <w:rPr>
                <w:rFonts w:cstheme="minorHAnsi"/>
              </w:rPr>
              <w:t>.</w:t>
            </w:r>
            <w:r w:rsidRPr="00920763">
              <w:rPr>
                <w:rFonts w:cstheme="minorHAnsi"/>
              </w:rPr>
              <w:t>1 + E5**</w:t>
            </w:r>
          </w:p>
        </w:tc>
        <w:tc>
          <w:tcPr>
            <w:tcW w:w="887" w:type="pct"/>
            <w:vAlign w:val="center"/>
          </w:tcPr>
          <w:p w14:paraId="45D64674" w14:textId="77777777" w:rsidR="007C5D26" w:rsidRPr="00920763" w:rsidRDefault="007C5D26" w:rsidP="004F7AC7">
            <w:pPr>
              <w:pStyle w:val="Sansinterligne"/>
              <w:jc w:val="center"/>
              <w:rPr>
                <w:rFonts w:cstheme="minorHAnsi"/>
              </w:rPr>
            </w:pPr>
            <w:r w:rsidRPr="00920763">
              <w:rPr>
                <w:rFonts w:cstheme="minorHAnsi"/>
              </w:rPr>
              <w:t>E7</w:t>
            </w:r>
          </w:p>
        </w:tc>
        <w:tc>
          <w:tcPr>
            <w:tcW w:w="967" w:type="pct"/>
            <w:vAlign w:val="center"/>
          </w:tcPr>
          <w:p w14:paraId="4859ADA7" w14:textId="77777777" w:rsidR="007C5D26" w:rsidRPr="00920763" w:rsidRDefault="007C5D26" w:rsidP="004F7AC7">
            <w:pPr>
              <w:pStyle w:val="Sansinterligne"/>
              <w:jc w:val="center"/>
              <w:rPr>
                <w:rFonts w:cstheme="minorHAnsi"/>
              </w:rPr>
            </w:pPr>
            <w:r w:rsidRPr="00920763">
              <w:rPr>
                <w:rFonts w:cstheme="minorHAnsi"/>
              </w:rPr>
              <w:t>B7</w:t>
            </w:r>
          </w:p>
        </w:tc>
        <w:tc>
          <w:tcPr>
            <w:tcW w:w="1615" w:type="pct"/>
            <w:vAlign w:val="center"/>
          </w:tcPr>
          <w:p w14:paraId="3367AD85" w14:textId="77777777" w:rsidR="007C5D26" w:rsidRPr="00920763" w:rsidRDefault="007C5D26" w:rsidP="004F7AC7">
            <w:pPr>
              <w:spacing w:after="0" w:line="240" w:lineRule="auto"/>
              <w:rPr>
                <w:rFonts w:eastAsia="Arial" w:cstheme="minorHAnsi"/>
              </w:rPr>
            </w:pPr>
            <w:r w:rsidRPr="00920763">
              <w:rPr>
                <w:rFonts w:eastAsia="Arial" w:cstheme="minorHAnsi"/>
              </w:rPr>
              <w:t>Proposer une stratégie de production vitivinicole</w:t>
            </w:r>
          </w:p>
        </w:tc>
      </w:tr>
      <w:tr w:rsidR="007C5D26" w:rsidRPr="00920763" w14:paraId="3CE56F73" w14:textId="77777777" w:rsidTr="00AE6046">
        <w:trPr>
          <w:trHeight w:val="497"/>
          <w:jc w:val="center"/>
        </w:trPr>
        <w:tc>
          <w:tcPr>
            <w:tcW w:w="1530" w:type="pct"/>
            <w:vAlign w:val="center"/>
          </w:tcPr>
          <w:p w14:paraId="4C35FF70" w14:textId="77777777" w:rsidR="007C5D26" w:rsidRPr="00920763" w:rsidRDefault="007C5D26" w:rsidP="004C3DAB">
            <w:pPr>
              <w:pStyle w:val="Sansinterligne"/>
              <w:jc w:val="center"/>
              <w:rPr>
                <w:rFonts w:cstheme="minorHAnsi"/>
              </w:rPr>
            </w:pPr>
            <w:r w:rsidRPr="00920763">
              <w:rPr>
                <w:rFonts w:cstheme="minorHAnsi"/>
              </w:rPr>
              <w:t>Pas d’équivalence</w:t>
            </w:r>
          </w:p>
        </w:tc>
        <w:tc>
          <w:tcPr>
            <w:tcW w:w="887" w:type="pct"/>
            <w:vAlign w:val="center"/>
          </w:tcPr>
          <w:p w14:paraId="505F74CA" w14:textId="77777777" w:rsidR="007C5D26" w:rsidRPr="00920763" w:rsidRDefault="007C5D26" w:rsidP="004F7AC7">
            <w:pPr>
              <w:pStyle w:val="Sansinterligne"/>
              <w:jc w:val="center"/>
              <w:rPr>
                <w:rFonts w:cstheme="minorHAnsi"/>
              </w:rPr>
            </w:pPr>
            <w:r w:rsidRPr="00920763">
              <w:rPr>
                <w:rFonts w:cstheme="minorHAnsi"/>
              </w:rPr>
              <w:t>E8</w:t>
            </w:r>
          </w:p>
        </w:tc>
        <w:tc>
          <w:tcPr>
            <w:tcW w:w="967" w:type="pct"/>
            <w:vAlign w:val="center"/>
          </w:tcPr>
          <w:p w14:paraId="79105953" w14:textId="77777777" w:rsidR="007C5D26" w:rsidRPr="00920763" w:rsidRDefault="007C5D26" w:rsidP="004F7AC7">
            <w:pPr>
              <w:pStyle w:val="Sansinterligne"/>
              <w:jc w:val="center"/>
              <w:rPr>
                <w:rFonts w:cstheme="minorHAnsi"/>
              </w:rPr>
            </w:pPr>
            <w:r w:rsidRPr="00920763">
              <w:rPr>
                <w:rFonts w:cstheme="minorHAnsi"/>
              </w:rPr>
              <w:t>B8</w:t>
            </w:r>
          </w:p>
        </w:tc>
        <w:tc>
          <w:tcPr>
            <w:tcW w:w="1615" w:type="pct"/>
            <w:vAlign w:val="center"/>
          </w:tcPr>
          <w:p w14:paraId="033FAD3B" w14:textId="77777777" w:rsidR="007C5D26" w:rsidRPr="00920763" w:rsidRDefault="007C5D26" w:rsidP="004F7AC7">
            <w:pPr>
              <w:spacing w:after="0" w:line="240" w:lineRule="auto"/>
              <w:rPr>
                <w:rFonts w:eastAsia="Arial" w:cstheme="minorHAnsi"/>
              </w:rPr>
            </w:pPr>
            <w:r w:rsidRPr="00920763">
              <w:rPr>
                <w:rFonts w:eastAsia="Arial" w:cstheme="minorHAnsi"/>
              </w:rPr>
              <w:t>Accompagner le changement technique</w:t>
            </w:r>
          </w:p>
        </w:tc>
      </w:tr>
    </w:tbl>
    <w:p w14:paraId="25F38DBF" w14:textId="77777777" w:rsidR="000C363F" w:rsidRDefault="000C363F" w:rsidP="004C3DAB">
      <w:pPr>
        <w:tabs>
          <w:tab w:val="left" w:pos="5955"/>
        </w:tabs>
      </w:pPr>
    </w:p>
    <w:p w14:paraId="7E578B86" w14:textId="722C3B80" w:rsidR="00A679E6" w:rsidRDefault="00A679E6" w:rsidP="004C3DAB">
      <w:pPr>
        <w:tabs>
          <w:tab w:val="left" w:pos="5955"/>
        </w:tabs>
      </w:pPr>
      <w:r>
        <w:t>*</w:t>
      </w:r>
      <w:r w:rsidR="004C3DAB" w:rsidRPr="004C3DAB">
        <w:t xml:space="preserve">L’équivalence est accordée en </w:t>
      </w:r>
      <w:r w:rsidR="00BD21AE">
        <w:t>effectuant</w:t>
      </w:r>
      <w:r>
        <w:t xml:space="preserve"> la moyenne</w:t>
      </w:r>
      <w:r w:rsidR="004C3DAB" w:rsidRPr="004C3DAB">
        <w:t xml:space="preserve"> les notes supérieures ou égales à 10 non-</w:t>
      </w:r>
      <w:proofErr w:type="spellStart"/>
      <w:r w:rsidR="004C3DAB" w:rsidRPr="004C3DAB">
        <w:t>coefficientées</w:t>
      </w:r>
      <w:proofErr w:type="spellEnd"/>
      <w:r w:rsidR="004C3DAB" w:rsidRPr="004C3DAB">
        <w:t xml:space="preserve"> des épreuves E2 et E3. Si l’apprenant a validé seulement E2 ou seulement E3 selon les modalités </w:t>
      </w:r>
      <w:r w:rsidR="004C3DAB">
        <w:t xml:space="preserve">du référentiel de 2009 </w:t>
      </w:r>
      <w:r w:rsidR="004C3DAB" w:rsidRPr="004C3DAB">
        <w:t>du V</w:t>
      </w:r>
      <w:r w:rsidR="000C363F">
        <w:t>iticulture-</w:t>
      </w:r>
      <w:proofErr w:type="spellStart"/>
      <w:r w:rsidR="004C3DAB" w:rsidRPr="004C3DAB">
        <w:t>O</w:t>
      </w:r>
      <w:r w:rsidR="000C363F">
        <w:t>enologie</w:t>
      </w:r>
      <w:proofErr w:type="spellEnd"/>
      <w:r w:rsidR="004C3DAB" w:rsidRPr="004C3DAB">
        <w:t>, il passe l’épreuve E3 selon les modalités du référentiel de 2021.</w:t>
      </w:r>
    </w:p>
    <w:p w14:paraId="60FF7E71" w14:textId="43BBA874" w:rsidR="004C3DAB" w:rsidRDefault="00A679E6" w:rsidP="004C3DAB">
      <w:pPr>
        <w:tabs>
          <w:tab w:val="left" w:pos="5955"/>
        </w:tabs>
      </w:pPr>
      <w:r>
        <w:t>**</w:t>
      </w:r>
      <w:r w:rsidR="004C3DAB">
        <w:rPr>
          <w:vertAlign w:val="subscript"/>
        </w:rPr>
        <w:t xml:space="preserve"> </w:t>
      </w:r>
      <w:r w:rsidR="004C3DAB" w:rsidRPr="004C3DAB">
        <w:t>L’équi</w:t>
      </w:r>
      <w:r w:rsidR="004C3DAB">
        <w:t>valence est accordée en effectuant la moyenne des</w:t>
      </w:r>
      <w:r w:rsidR="004C3DAB" w:rsidRPr="004C3DAB">
        <w:t xml:space="preserve"> notes supérieures ou égales à 10 non-</w:t>
      </w:r>
      <w:proofErr w:type="spellStart"/>
      <w:r w:rsidR="004C3DAB" w:rsidRPr="004C3DAB">
        <w:t>coefficientées</w:t>
      </w:r>
      <w:proofErr w:type="spellEnd"/>
      <w:r w:rsidR="004C3DAB" w:rsidRPr="004C3DAB">
        <w:t xml:space="preserve"> des épreuves E7-1 et E5. Si l’apprenant a validé seulement E7-1 ou seulement E5 selon les modalités du référentiel de 2009 du V</w:t>
      </w:r>
      <w:r w:rsidR="000C363F">
        <w:t>iticulture-</w:t>
      </w:r>
      <w:proofErr w:type="spellStart"/>
      <w:r w:rsidR="004C3DAB" w:rsidRPr="004C3DAB">
        <w:t>O</w:t>
      </w:r>
      <w:r w:rsidR="000C363F">
        <w:t>enologie</w:t>
      </w:r>
      <w:proofErr w:type="spellEnd"/>
      <w:r w:rsidR="004C3DAB" w:rsidRPr="004C3DAB">
        <w:t>, il passe l’épreuve E7 selon les modalités du référentiel de 2021.</w:t>
      </w:r>
    </w:p>
    <w:p w14:paraId="2337DFF2" w14:textId="45ECF382" w:rsidR="004C3DAB" w:rsidRPr="004C3DAB" w:rsidRDefault="001D610C" w:rsidP="00AE6046">
      <w:pPr>
        <w:sectPr w:rsidR="004C3DAB" w:rsidRPr="004C3DAB">
          <w:footerReference w:type="default" r:id="rId8"/>
          <w:pgSz w:w="11906" w:h="16838"/>
          <w:pgMar w:top="1417" w:right="1417" w:bottom="1417" w:left="1417" w:header="708" w:footer="708" w:gutter="0"/>
          <w:cols w:space="708"/>
          <w:docGrid w:linePitch="360"/>
        </w:sectPr>
      </w:pPr>
      <w:r>
        <w:t xml:space="preserve">Les établissements </w:t>
      </w:r>
      <w:r w:rsidR="000C363F">
        <w:t xml:space="preserve">participant à l'expérimentation pour inscrire le brevet de technicien supérieur agricole dans l'architecture européenne de l'enseignement supérieur, telle que prévue par l'arrêté du 24 avril 2012 susvisé, </w:t>
      </w:r>
      <w:r>
        <w:t>organiseront une session de rattrapage des épreuves en septembre 2023.</w:t>
      </w:r>
      <w:r w:rsidRPr="001D610C">
        <w:t xml:space="preserve"> </w:t>
      </w:r>
      <w:r>
        <w:t>Pour les candidats ayant échoué le jury se prononce s</w:t>
      </w:r>
      <w:r w:rsidR="008025E6">
        <w:t xml:space="preserve">ur les équivalences d’épreuves sur la base du tableau </w:t>
      </w:r>
      <w:r w:rsidR="00553139">
        <w:t xml:space="preserve">présenté </w:t>
      </w:r>
      <w:r w:rsidR="008025E6">
        <w:t xml:space="preserve">ci-dessus. </w:t>
      </w:r>
    </w:p>
    <w:p w14:paraId="6EE5CDFA" w14:textId="454B2D08" w:rsidR="00A56898" w:rsidRPr="00AE6046" w:rsidRDefault="00AE6046" w:rsidP="00A56898">
      <w:pPr>
        <w:rPr>
          <w:sz w:val="28"/>
        </w:rPr>
      </w:pPr>
      <w:r w:rsidRPr="00AE6046">
        <w:rPr>
          <w:sz w:val="28"/>
        </w:rPr>
        <w:t>Annexe 2 :</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31"/>
        <w:gridCol w:w="1569"/>
        <w:gridCol w:w="2938"/>
      </w:tblGrid>
      <w:tr w:rsidR="007C5D26" w:rsidRPr="00920763" w14:paraId="4681DD6D" w14:textId="77777777" w:rsidTr="007C5D26">
        <w:trPr>
          <w:trHeight w:val="367"/>
        </w:trPr>
        <w:tc>
          <w:tcPr>
            <w:tcW w:w="1450" w:type="pct"/>
            <w:tcBorders>
              <w:top w:val="single" w:sz="4" w:space="0" w:color="auto"/>
              <w:left w:val="single" w:sz="4" w:space="0" w:color="auto"/>
              <w:right w:val="single" w:sz="4" w:space="0" w:color="auto"/>
            </w:tcBorders>
            <w:vAlign w:val="center"/>
          </w:tcPr>
          <w:p w14:paraId="07CB49B6" w14:textId="1D687108" w:rsidR="007C5D26" w:rsidRPr="00920763" w:rsidRDefault="00AE6046" w:rsidP="004F7AC7">
            <w:pPr>
              <w:pStyle w:val="Sansinterligne"/>
              <w:jc w:val="center"/>
              <w:rPr>
                <w:rFonts w:cstheme="minorHAnsi"/>
                <w:b/>
                <w:highlight w:val="yellow"/>
              </w:rPr>
            </w:pPr>
            <w:r w:rsidRPr="00AE6046">
              <w:rPr>
                <w:rFonts w:cstheme="minorHAnsi"/>
              </w:rPr>
              <w:t>Epre</w:t>
            </w:r>
            <w:r>
              <w:rPr>
                <w:rFonts w:cstheme="minorHAnsi"/>
              </w:rPr>
              <w:t>uves fixées par l’arrêté</w:t>
            </w:r>
            <w:r w:rsidRPr="00AE6046">
              <w:rPr>
                <w:rFonts w:cstheme="minorHAnsi"/>
              </w:rPr>
              <w:t xml:space="preserve"> </w:t>
            </w:r>
            <w:r w:rsidRPr="00AE6046">
              <w:t>du 3 juin 2010 portant création et fixant les conditions de délivrance du brevet de techni</w:t>
            </w:r>
            <w:r>
              <w:t>cien supérieur agricole option « technico-commercial »</w:t>
            </w:r>
          </w:p>
        </w:tc>
        <w:tc>
          <w:tcPr>
            <w:tcW w:w="3550" w:type="pct"/>
            <w:gridSpan w:val="3"/>
            <w:tcBorders>
              <w:top w:val="single" w:sz="4" w:space="0" w:color="auto"/>
              <w:left w:val="single" w:sz="4" w:space="0" w:color="auto"/>
              <w:right w:val="single" w:sz="4" w:space="0" w:color="auto"/>
            </w:tcBorders>
            <w:vAlign w:val="center"/>
          </w:tcPr>
          <w:p w14:paraId="27A02A42" w14:textId="13E75161" w:rsidR="007C5D26" w:rsidRPr="00920763" w:rsidRDefault="00AE6046" w:rsidP="004F7AC7">
            <w:pPr>
              <w:pStyle w:val="Sansinterligne"/>
              <w:jc w:val="center"/>
              <w:rPr>
                <w:rFonts w:cstheme="minorHAnsi"/>
                <w:b/>
              </w:rPr>
            </w:pPr>
            <w:r w:rsidRPr="00AE6046">
              <w:rPr>
                <w:rFonts w:cstheme="minorHAnsi"/>
              </w:rPr>
              <w:t>Epre</w:t>
            </w:r>
            <w:r>
              <w:rPr>
                <w:rFonts w:cstheme="minorHAnsi"/>
              </w:rPr>
              <w:t>uves fixées par l’arrêté</w:t>
            </w:r>
            <w:r w:rsidRPr="00AE6046">
              <w:rPr>
                <w:rFonts w:cstheme="minorHAnsi"/>
              </w:rPr>
              <w:t xml:space="preserve"> </w:t>
            </w:r>
            <w:r w:rsidRPr="00AE6046">
              <w:t>du 3 juin 2010 portant création et fixant les conditions de délivrance du brevet de techni</w:t>
            </w:r>
            <w:r>
              <w:t>cien supérieur agricole option « technico-commercial »</w:t>
            </w:r>
          </w:p>
        </w:tc>
      </w:tr>
      <w:tr w:rsidR="007C5D26" w:rsidRPr="00920763" w14:paraId="0B56A4C0" w14:textId="77777777" w:rsidTr="007C5D26">
        <w:trPr>
          <w:trHeight w:val="1074"/>
        </w:trPr>
        <w:tc>
          <w:tcPr>
            <w:tcW w:w="1450" w:type="pct"/>
            <w:tcBorders>
              <w:top w:val="single" w:sz="4" w:space="0" w:color="auto"/>
              <w:left w:val="single" w:sz="4" w:space="0" w:color="auto"/>
              <w:right w:val="single" w:sz="4" w:space="0" w:color="auto"/>
            </w:tcBorders>
            <w:vAlign w:val="center"/>
          </w:tcPr>
          <w:p w14:paraId="7F186D75" w14:textId="261E79EE" w:rsidR="007C5D26" w:rsidRPr="00920763" w:rsidRDefault="007C5D26" w:rsidP="004F7AC7">
            <w:pPr>
              <w:pStyle w:val="Sansinterligne"/>
              <w:jc w:val="center"/>
              <w:rPr>
                <w:rFonts w:cstheme="minorHAnsi"/>
                <w:b/>
              </w:rPr>
            </w:pPr>
            <w:r w:rsidRPr="00920763">
              <w:rPr>
                <w:rFonts w:cstheme="minorHAnsi"/>
                <w:b/>
              </w:rPr>
              <w:t>Epreuves</w:t>
            </w:r>
          </w:p>
        </w:tc>
        <w:tc>
          <w:tcPr>
            <w:tcW w:w="985" w:type="pct"/>
            <w:tcBorders>
              <w:top w:val="single" w:sz="4" w:space="0" w:color="auto"/>
              <w:left w:val="single" w:sz="4" w:space="0" w:color="auto"/>
              <w:right w:val="single" w:sz="4" w:space="0" w:color="auto"/>
            </w:tcBorders>
            <w:vAlign w:val="center"/>
          </w:tcPr>
          <w:p w14:paraId="672C1557" w14:textId="22B5DBD0" w:rsidR="007C5D26" w:rsidRPr="00920763" w:rsidRDefault="007C5D26" w:rsidP="004F7AC7">
            <w:pPr>
              <w:pStyle w:val="Sansinterligne"/>
              <w:jc w:val="center"/>
              <w:rPr>
                <w:rFonts w:cstheme="minorHAnsi"/>
                <w:b/>
              </w:rPr>
            </w:pPr>
            <w:r w:rsidRPr="00920763">
              <w:rPr>
                <w:rFonts w:cstheme="minorHAnsi"/>
                <w:b/>
              </w:rPr>
              <w:t>Epreuves</w:t>
            </w:r>
          </w:p>
        </w:tc>
        <w:tc>
          <w:tcPr>
            <w:tcW w:w="893" w:type="pct"/>
            <w:tcBorders>
              <w:top w:val="single" w:sz="4" w:space="0" w:color="auto"/>
              <w:left w:val="single" w:sz="4" w:space="0" w:color="auto"/>
              <w:right w:val="single" w:sz="4" w:space="0" w:color="auto"/>
            </w:tcBorders>
            <w:vAlign w:val="center"/>
          </w:tcPr>
          <w:p w14:paraId="213BA3EB" w14:textId="77777777" w:rsidR="007C5D26" w:rsidRPr="00920763" w:rsidRDefault="007C5D26" w:rsidP="004F7AC7">
            <w:pPr>
              <w:pStyle w:val="Sansinterligne"/>
              <w:jc w:val="center"/>
              <w:rPr>
                <w:rFonts w:cstheme="minorHAnsi"/>
                <w:b/>
              </w:rPr>
            </w:pPr>
            <w:r w:rsidRPr="00920763">
              <w:rPr>
                <w:rFonts w:cstheme="minorHAnsi"/>
                <w:b/>
              </w:rPr>
              <w:t>Blocs de compétences</w:t>
            </w:r>
          </w:p>
        </w:tc>
        <w:tc>
          <w:tcPr>
            <w:tcW w:w="1673" w:type="pct"/>
            <w:tcBorders>
              <w:top w:val="single" w:sz="4" w:space="0" w:color="auto"/>
              <w:left w:val="single" w:sz="4" w:space="0" w:color="auto"/>
              <w:right w:val="single" w:sz="4" w:space="0" w:color="auto"/>
            </w:tcBorders>
            <w:vAlign w:val="center"/>
          </w:tcPr>
          <w:p w14:paraId="080C24C6" w14:textId="77777777" w:rsidR="007C5D26" w:rsidRPr="00920763" w:rsidRDefault="007C5D26" w:rsidP="004F7AC7">
            <w:pPr>
              <w:pStyle w:val="Sansinterligne"/>
              <w:jc w:val="center"/>
              <w:rPr>
                <w:rFonts w:cstheme="minorHAnsi"/>
                <w:b/>
              </w:rPr>
            </w:pPr>
          </w:p>
          <w:p w14:paraId="54EB6E76" w14:textId="77777777" w:rsidR="007C5D26" w:rsidRPr="00920763" w:rsidRDefault="007C5D26" w:rsidP="004F7AC7">
            <w:pPr>
              <w:pStyle w:val="Sansinterligne"/>
              <w:jc w:val="center"/>
              <w:rPr>
                <w:rFonts w:cstheme="minorHAnsi"/>
                <w:b/>
              </w:rPr>
            </w:pPr>
            <w:r w:rsidRPr="00920763">
              <w:rPr>
                <w:rFonts w:cstheme="minorHAnsi"/>
                <w:b/>
              </w:rPr>
              <w:t>Capacités globales correspondantes</w:t>
            </w:r>
          </w:p>
          <w:p w14:paraId="66F976FD" w14:textId="77777777" w:rsidR="007C5D26" w:rsidRPr="00920763" w:rsidRDefault="007C5D26" w:rsidP="004F7AC7">
            <w:pPr>
              <w:pStyle w:val="Sansinterligne"/>
              <w:jc w:val="center"/>
              <w:rPr>
                <w:rFonts w:cstheme="minorHAnsi"/>
                <w:b/>
              </w:rPr>
            </w:pPr>
          </w:p>
        </w:tc>
      </w:tr>
      <w:tr w:rsidR="007C5D26" w:rsidRPr="00920763" w14:paraId="7BD32802" w14:textId="77777777" w:rsidTr="007C5D26">
        <w:trPr>
          <w:trHeight w:val="476"/>
        </w:trPr>
        <w:tc>
          <w:tcPr>
            <w:tcW w:w="1450" w:type="pct"/>
            <w:tcBorders>
              <w:top w:val="single" w:sz="4" w:space="0" w:color="auto"/>
              <w:left w:val="single" w:sz="4" w:space="0" w:color="auto"/>
              <w:right w:val="single" w:sz="4" w:space="0" w:color="auto"/>
            </w:tcBorders>
            <w:vAlign w:val="center"/>
          </w:tcPr>
          <w:p w14:paraId="15FB0F40" w14:textId="1A35329D" w:rsidR="007C5D26" w:rsidRPr="00920763" w:rsidRDefault="007C5D26" w:rsidP="004C3DAB">
            <w:pPr>
              <w:pStyle w:val="Sansinterligne"/>
              <w:jc w:val="center"/>
              <w:rPr>
                <w:rFonts w:cstheme="minorHAnsi"/>
              </w:rPr>
            </w:pPr>
            <w:r w:rsidRPr="00920763">
              <w:rPr>
                <w:rFonts w:cstheme="minorHAnsi"/>
              </w:rPr>
              <w:t>E1</w:t>
            </w:r>
          </w:p>
        </w:tc>
        <w:tc>
          <w:tcPr>
            <w:tcW w:w="985" w:type="pct"/>
            <w:tcBorders>
              <w:top w:val="single" w:sz="4" w:space="0" w:color="auto"/>
              <w:left w:val="single" w:sz="4" w:space="0" w:color="auto"/>
              <w:right w:val="single" w:sz="4" w:space="0" w:color="auto"/>
            </w:tcBorders>
          </w:tcPr>
          <w:p w14:paraId="5B84D840" w14:textId="600D1FC7" w:rsidR="007C5D26" w:rsidRPr="00920763" w:rsidRDefault="007C5D26" w:rsidP="001229B7">
            <w:pPr>
              <w:pStyle w:val="Sansinterligne"/>
              <w:jc w:val="center"/>
              <w:rPr>
                <w:rFonts w:cstheme="minorHAnsi"/>
                <w:b/>
              </w:rPr>
            </w:pPr>
            <w:r w:rsidRPr="00920763">
              <w:rPr>
                <w:rFonts w:cstheme="minorHAnsi"/>
                <w:b/>
              </w:rPr>
              <w:t>E1</w:t>
            </w:r>
          </w:p>
        </w:tc>
        <w:tc>
          <w:tcPr>
            <w:tcW w:w="893" w:type="pct"/>
            <w:tcBorders>
              <w:top w:val="single" w:sz="4" w:space="0" w:color="auto"/>
              <w:left w:val="single" w:sz="4" w:space="0" w:color="auto"/>
              <w:right w:val="single" w:sz="4" w:space="0" w:color="auto"/>
            </w:tcBorders>
            <w:vAlign w:val="center"/>
          </w:tcPr>
          <w:p w14:paraId="1268EC77" w14:textId="77777777" w:rsidR="007C5D26" w:rsidRPr="00920763" w:rsidRDefault="007C5D26" w:rsidP="001229B7">
            <w:pPr>
              <w:pStyle w:val="Sansinterligne"/>
              <w:jc w:val="center"/>
              <w:rPr>
                <w:rFonts w:cstheme="minorHAnsi"/>
              </w:rPr>
            </w:pPr>
            <w:r w:rsidRPr="00920763">
              <w:rPr>
                <w:rFonts w:cstheme="minorHAnsi"/>
              </w:rPr>
              <w:t>B1</w:t>
            </w:r>
          </w:p>
        </w:tc>
        <w:tc>
          <w:tcPr>
            <w:tcW w:w="1673" w:type="pct"/>
            <w:tcBorders>
              <w:top w:val="single" w:sz="4" w:space="0" w:color="auto"/>
              <w:left w:val="single" w:sz="4" w:space="0" w:color="auto"/>
              <w:right w:val="single" w:sz="4" w:space="0" w:color="auto"/>
            </w:tcBorders>
            <w:vAlign w:val="center"/>
          </w:tcPr>
          <w:p w14:paraId="5E444335" w14:textId="77777777" w:rsidR="007C5D26" w:rsidRPr="00920763" w:rsidRDefault="007C5D26" w:rsidP="001229B7">
            <w:pPr>
              <w:pStyle w:val="Sansinterligne"/>
              <w:rPr>
                <w:rFonts w:cstheme="minorHAnsi"/>
              </w:rPr>
            </w:pPr>
            <w:r w:rsidRPr="00920763">
              <w:rPr>
                <w:rFonts w:cstheme="minorHAnsi"/>
              </w:rPr>
              <w:t>S’inscrire dans le monde d’aujourd’hui</w:t>
            </w:r>
          </w:p>
        </w:tc>
      </w:tr>
      <w:tr w:rsidR="007C5D26" w:rsidRPr="00920763" w14:paraId="1A4D84EE" w14:textId="77777777" w:rsidTr="007C5D26">
        <w:trPr>
          <w:trHeight w:val="497"/>
        </w:trPr>
        <w:tc>
          <w:tcPr>
            <w:tcW w:w="1450" w:type="pct"/>
            <w:tcBorders>
              <w:top w:val="single" w:sz="4" w:space="0" w:color="auto"/>
              <w:left w:val="single" w:sz="4" w:space="0" w:color="auto"/>
              <w:bottom w:val="single" w:sz="4" w:space="0" w:color="auto"/>
              <w:right w:val="single" w:sz="4" w:space="0" w:color="auto"/>
            </w:tcBorders>
            <w:vAlign w:val="center"/>
          </w:tcPr>
          <w:p w14:paraId="6EB2DA2C" w14:textId="3CE5DC06" w:rsidR="007C5D26" w:rsidRPr="00920763" w:rsidRDefault="007C5D26" w:rsidP="004C3DAB">
            <w:pPr>
              <w:pStyle w:val="Sansinterligne"/>
              <w:jc w:val="center"/>
              <w:rPr>
                <w:rFonts w:cstheme="minorHAnsi"/>
              </w:rPr>
            </w:pPr>
            <w:r w:rsidRPr="00920763">
              <w:rPr>
                <w:rFonts w:cstheme="minorHAnsi"/>
              </w:rPr>
              <w:t>Pas d’équivalence</w:t>
            </w:r>
          </w:p>
        </w:tc>
        <w:tc>
          <w:tcPr>
            <w:tcW w:w="985" w:type="pct"/>
            <w:tcBorders>
              <w:top w:val="single" w:sz="4" w:space="0" w:color="auto"/>
              <w:left w:val="single" w:sz="4" w:space="0" w:color="auto"/>
              <w:bottom w:val="single" w:sz="4" w:space="0" w:color="auto"/>
              <w:right w:val="single" w:sz="4" w:space="0" w:color="auto"/>
            </w:tcBorders>
          </w:tcPr>
          <w:p w14:paraId="5E68B727" w14:textId="0A255EB5" w:rsidR="007C5D26" w:rsidRPr="00920763" w:rsidRDefault="007C5D26" w:rsidP="001229B7">
            <w:pPr>
              <w:pStyle w:val="Sansinterligne"/>
              <w:jc w:val="center"/>
              <w:rPr>
                <w:rFonts w:cstheme="minorHAnsi"/>
                <w:b/>
              </w:rPr>
            </w:pPr>
            <w:r w:rsidRPr="00920763">
              <w:rPr>
                <w:rFonts w:cstheme="minorHAnsi"/>
                <w:b/>
              </w:rPr>
              <w:t>E2</w:t>
            </w:r>
          </w:p>
        </w:tc>
        <w:tc>
          <w:tcPr>
            <w:tcW w:w="893" w:type="pct"/>
            <w:tcBorders>
              <w:top w:val="single" w:sz="4" w:space="0" w:color="auto"/>
              <w:left w:val="single" w:sz="4" w:space="0" w:color="auto"/>
              <w:bottom w:val="single" w:sz="4" w:space="0" w:color="auto"/>
              <w:right w:val="single" w:sz="4" w:space="0" w:color="auto"/>
            </w:tcBorders>
            <w:vAlign w:val="center"/>
          </w:tcPr>
          <w:p w14:paraId="72474608" w14:textId="77777777" w:rsidR="007C5D26" w:rsidRPr="00920763" w:rsidRDefault="007C5D26" w:rsidP="001229B7">
            <w:pPr>
              <w:pStyle w:val="Sansinterligne"/>
              <w:jc w:val="center"/>
              <w:rPr>
                <w:rFonts w:cstheme="minorHAnsi"/>
              </w:rPr>
            </w:pPr>
            <w:r w:rsidRPr="00920763">
              <w:rPr>
                <w:rFonts w:cstheme="minorHAnsi"/>
              </w:rPr>
              <w:t>B2</w:t>
            </w:r>
          </w:p>
        </w:tc>
        <w:tc>
          <w:tcPr>
            <w:tcW w:w="1673" w:type="pct"/>
            <w:tcBorders>
              <w:top w:val="single" w:sz="4" w:space="0" w:color="auto"/>
              <w:left w:val="single" w:sz="4" w:space="0" w:color="auto"/>
              <w:bottom w:val="single" w:sz="4" w:space="0" w:color="auto"/>
              <w:right w:val="single" w:sz="4" w:space="0" w:color="auto"/>
            </w:tcBorders>
            <w:vAlign w:val="center"/>
          </w:tcPr>
          <w:p w14:paraId="33568C34" w14:textId="77777777" w:rsidR="007C5D26" w:rsidRPr="00920763" w:rsidRDefault="007C5D26" w:rsidP="001229B7">
            <w:pPr>
              <w:pStyle w:val="Sansinterligne"/>
              <w:rPr>
                <w:rFonts w:cstheme="minorHAnsi"/>
              </w:rPr>
            </w:pPr>
            <w:r w:rsidRPr="00920763">
              <w:rPr>
                <w:rFonts w:cstheme="minorHAnsi"/>
              </w:rPr>
              <w:t>Construire son projet personnel et professionnel</w:t>
            </w:r>
          </w:p>
        </w:tc>
      </w:tr>
      <w:tr w:rsidR="007C5D26" w:rsidRPr="00920763" w14:paraId="721E18F5" w14:textId="77777777" w:rsidTr="007C5D26">
        <w:trPr>
          <w:trHeight w:val="497"/>
        </w:trPr>
        <w:tc>
          <w:tcPr>
            <w:tcW w:w="1450" w:type="pct"/>
            <w:tcBorders>
              <w:top w:val="single" w:sz="4" w:space="0" w:color="auto"/>
              <w:left w:val="single" w:sz="4" w:space="0" w:color="auto"/>
              <w:bottom w:val="single" w:sz="4" w:space="0" w:color="auto"/>
              <w:right w:val="single" w:sz="4" w:space="0" w:color="auto"/>
            </w:tcBorders>
            <w:vAlign w:val="center"/>
          </w:tcPr>
          <w:p w14:paraId="2AF1505D" w14:textId="6062F46D" w:rsidR="007C5D26" w:rsidRPr="00920763" w:rsidRDefault="007C5D26" w:rsidP="004C3DAB">
            <w:pPr>
              <w:pStyle w:val="Sansinterligne"/>
              <w:jc w:val="center"/>
              <w:rPr>
                <w:rFonts w:cstheme="minorHAnsi"/>
              </w:rPr>
            </w:pPr>
            <w:r w:rsidRPr="00920763">
              <w:rPr>
                <w:rFonts w:cstheme="minorHAnsi"/>
              </w:rPr>
              <w:t>E2+E3</w:t>
            </w:r>
            <w:r w:rsidR="00BD21AE" w:rsidRPr="00920763">
              <w:rPr>
                <w:rFonts w:cstheme="minorHAnsi"/>
              </w:rPr>
              <w:t>*</w:t>
            </w:r>
          </w:p>
        </w:tc>
        <w:tc>
          <w:tcPr>
            <w:tcW w:w="985" w:type="pct"/>
            <w:tcBorders>
              <w:top w:val="single" w:sz="4" w:space="0" w:color="auto"/>
              <w:left w:val="single" w:sz="4" w:space="0" w:color="auto"/>
              <w:bottom w:val="single" w:sz="4" w:space="0" w:color="auto"/>
              <w:right w:val="single" w:sz="4" w:space="0" w:color="auto"/>
            </w:tcBorders>
            <w:vAlign w:val="center"/>
          </w:tcPr>
          <w:p w14:paraId="06A4D894" w14:textId="13D54480" w:rsidR="007C5D26" w:rsidRPr="00920763" w:rsidRDefault="007C5D26" w:rsidP="001229B7">
            <w:pPr>
              <w:pStyle w:val="Sansinterligne"/>
              <w:jc w:val="center"/>
              <w:rPr>
                <w:rFonts w:cstheme="minorHAnsi"/>
                <w:b/>
              </w:rPr>
            </w:pPr>
            <w:r w:rsidRPr="00920763">
              <w:rPr>
                <w:rFonts w:cstheme="minorHAnsi"/>
                <w:b/>
              </w:rPr>
              <w:t>E3</w:t>
            </w:r>
          </w:p>
        </w:tc>
        <w:tc>
          <w:tcPr>
            <w:tcW w:w="893" w:type="pct"/>
            <w:tcBorders>
              <w:top w:val="single" w:sz="4" w:space="0" w:color="auto"/>
              <w:left w:val="single" w:sz="4" w:space="0" w:color="auto"/>
              <w:bottom w:val="single" w:sz="4" w:space="0" w:color="auto"/>
              <w:right w:val="single" w:sz="4" w:space="0" w:color="auto"/>
            </w:tcBorders>
            <w:vAlign w:val="center"/>
          </w:tcPr>
          <w:p w14:paraId="7D15629B" w14:textId="77777777" w:rsidR="007C5D26" w:rsidRPr="00920763" w:rsidRDefault="007C5D26" w:rsidP="001229B7">
            <w:pPr>
              <w:pStyle w:val="Sansinterligne"/>
              <w:jc w:val="center"/>
              <w:rPr>
                <w:rFonts w:cstheme="minorHAnsi"/>
              </w:rPr>
            </w:pPr>
            <w:r w:rsidRPr="00920763">
              <w:rPr>
                <w:rFonts w:cstheme="minorHAnsi"/>
              </w:rPr>
              <w:t>B3</w:t>
            </w:r>
          </w:p>
        </w:tc>
        <w:tc>
          <w:tcPr>
            <w:tcW w:w="1673" w:type="pct"/>
            <w:tcBorders>
              <w:top w:val="single" w:sz="4" w:space="0" w:color="auto"/>
              <w:left w:val="single" w:sz="4" w:space="0" w:color="auto"/>
              <w:bottom w:val="single" w:sz="4" w:space="0" w:color="auto"/>
              <w:right w:val="single" w:sz="4" w:space="0" w:color="auto"/>
            </w:tcBorders>
            <w:vAlign w:val="center"/>
          </w:tcPr>
          <w:p w14:paraId="3874C108" w14:textId="77777777" w:rsidR="007C5D26" w:rsidRPr="00920763" w:rsidRDefault="007C5D26" w:rsidP="001229B7">
            <w:pPr>
              <w:pStyle w:val="Sansinterligne"/>
              <w:rPr>
                <w:rFonts w:cstheme="minorHAnsi"/>
              </w:rPr>
            </w:pPr>
            <w:r w:rsidRPr="00920763">
              <w:rPr>
                <w:rFonts w:cstheme="minorHAnsi"/>
              </w:rPr>
              <w:t>Communiquer dans des situations et des contextes variés</w:t>
            </w:r>
          </w:p>
        </w:tc>
      </w:tr>
      <w:tr w:rsidR="007C5D26" w:rsidRPr="00920763" w14:paraId="35E0F431" w14:textId="77777777" w:rsidTr="007C5D26">
        <w:trPr>
          <w:trHeight w:val="497"/>
        </w:trPr>
        <w:tc>
          <w:tcPr>
            <w:tcW w:w="1450" w:type="pct"/>
            <w:tcBorders>
              <w:top w:val="single" w:sz="4" w:space="0" w:color="auto"/>
              <w:left w:val="single" w:sz="4" w:space="0" w:color="auto"/>
              <w:bottom w:val="single" w:sz="4" w:space="0" w:color="auto"/>
              <w:right w:val="single" w:sz="4" w:space="0" w:color="auto"/>
            </w:tcBorders>
            <w:vAlign w:val="center"/>
          </w:tcPr>
          <w:p w14:paraId="07B07308" w14:textId="73726873" w:rsidR="007C5D26" w:rsidRPr="00920763" w:rsidRDefault="00BD21AE" w:rsidP="004C3DAB">
            <w:pPr>
              <w:pStyle w:val="Sansinterligne"/>
              <w:jc w:val="center"/>
              <w:rPr>
                <w:rFonts w:cstheme="minorHAnsi"/>
              </w:rPr>
            </w:pPr>
            <w:r w:rsidRPr="00920763">
              <w:rPr>
                <w:rFonts w:cstheme="minorHAnsi"/>
              </w:rPr>
              <w:t>E5 + E7**</w:t>
            </w:r>
          </w:p>
        </w:tc>
        <w:tc>
          <w:tcPr>
            <w:tcW w:w="985" w:type="pct"/>
            <w:tcBorders>
              <w:top w:val="single" w:sz="4" w:space="0" w:color="auto"/>
              <w:left w:val="single" w:sz="4" w:space="0" w:color="auto"/>
              <w:bottom w:val="single" w:sz="4" w:space="0" w:color="auto"/>
              <w:right w:val="single" w:sz="4" w:space="0" w:color="auto"/>
            </w:tcBorders>
            <w:vAlign w:val="center"/>
          </w:tcPr>
          <w:p w14:paraId="1739AF7C" w14:textId="6CFBD50E" w:rsidR="007C5D26" w:rsidRPr="00920763" w:rsidRDefault="007C5D26" w:rsidP="001229B7">
            <w:pPr>
              <w:pStyle w:val="Sansinterligne"/>
              <w:jc w:val="center"/>
              <w:rPr>
                <w:rFonts w:cstheme="minorHAnsi"/>
                <w:b/>
              </w:rPr>
            </w:pPr>
            <w:r w:rsidRPr="00920763">
              <w:rPr>
                <w:rFonts w:cstheme="minorHAnsi"/>
                <w:b/>
              </w:rPr>
              <w:t>E4</w:t>
            </w:r>
          </w:p>
        </w:tc>
        <w:tc>
          <w:tcPr>
            <w:tcW w:w="893" w:type="pct"/>
            <w:tcBorders>
              <w:top w:val="single" w:sz="4" w:space="0" w:color="auto"/>
              <w:left w:val="single" w:sz="4" w:space="0" w:color="auto"/>
              <w:bottom w:val="single" w:sz="4" w:space="0" w:color="auto"/>
              <w:right w:val="single" w:sz="4" w:space="0" w:color="auto"/>
            </w:tcBorders>
            <w:vAlign w:val="center"/>
          </w:tcPr>
          <w:p w14:paraId="1B0DD6A8" w14:textId="77777777" w:rsidR="007C5D26" w:rsidRPr="00920763" w:rsidRDefault="007C5D26" w:rsidP="001229B7">
            <w:pPr>
              <w:pStyle w:val="Sansinterligne"/>
              <w:jc w:val="center"/>
              <w:rPr>
                <w:rFonts w:cstheme="minorHAnsi"/>
              </w:rPr>
            </w:pPr>
            <w:r w:rsidRPr="00920763">
              <w:rPr>
                <w:rFonts w:cstheme="minorHAnsi"/>
              </w:rPr>
              <w:t>B4</w:t>
            </w:r>
          </w:p>
        </w:tc>
        <w:tc>
          <w:tcPr>
            <w:tcW w:w="1673" w:type="pct"/>
            <w:tcBorders>
              <w:top w:val="single" w:sz="4" w:space="0" w:color="auto"/>
              <w:left w:val="single" w:sz="4" w:space="0" w:color="auto"/>
              <w:bottom w:val="single" w:sz="4" w:space="0" w:color="auto"/>
              <w:right w:val="single" w:sz="4" w:space="0" w:color="auto"/>
            </w:tcBorders>
            <w:vAlign w:val="center"/>
          </w:tcPr>
          <w:p w14:paraId="7CF09DC1" w14:textId="77777777" w:rsidR="007C5D26" w:rsidRPr="00920763" w:rsidRDefault="007C5D26" w:rsidP="001229B7">
            <w:pPr>
              <w:pStyle w:val="Sansinterligne"/>
              <w:rPr>
                <w:rFonts w:cstheme="minorHAnsi"/>
              </w:rPr>
            </w:pPr>
            <w:r w:rsidRPr="00920763">
              <w:rPr>
                <w:rFonts w:cstheme="minorHAnsi"/>
              </w:rPr>
              <w:t>Gérer un espace de vente physique ou virtuel</w:t>
            </w:r>
          </w:p>
        </w:tc>
      </w:tr>
      <w:tr w:rsidR="007C5D26" w:rsidRPr="00920763" w14:paraId="02D6A166" w14:textId="77777777" w:rsidTr="007C5D26">
        <w:trPr>
          <w:trHeight w:val="497"/>
        </w:trPr>
        <w:tc>
          <w:tcPr>
            <w:tcW w:w="1450" w:type="pct"/>
            <w:tcBorders>
              <w:top w:val="single" w:sz="4" w:space="0" w:color="auto"/>
              <w:left w:val="single" w:sz="4" w:space="0" w:color="auto"/>
              <w:bottom w:val="single" w:sz="4" w:space="0" w:color="auto"/>
              <w:right w:val="single" w:sz="4" w:space="0" w:color="auto"/>
            </w:tcBorders>
            <w:vAlign w:val="center"/>
          </w:tcPr>
          <w:p w14:paraId="1204D80A" w14:textId="77777777" w:rsidR="007C5D26" w:rsidRPr="00920763" w:rsidRDefault="007C5D26" w:rsidP="004C3DAB">
            <w:pPr>
              <w:pStyle w:val="Sansinterligne"/>
              <w:jc w:val="center"/>
              <w:rPr>
                <w:rFonts w:cstheme="minorHAnsi"/>
              </w:rPr>
            </w:pPr>
            <w:r w:rsidRPr="00920763">
              <w:rPr>
                <w:rFonts w:cstheme="minorHAnsi"/>
              </w:rPr>
              <w:t>Pas d’équivalence</w:t>
            </w:r>
          </w:p>
        </w:tc>
        <w:tc>
          <w:tcPr>
            <w:tcW w:w="985" w:type="pct"/>
            <w:tcBorders>
              <w:top w:val="single" w:sz="4" w:space="0" w:color="auto"/>
              <w:left w:val="single" w:sz="4" w:space="0" w:color="auto"/>
              <w:bottom w:val="single" w:sz="4" w:space="0" w:color="auto"/>
              <w:right w:val="single" w:sz="4" w:space="0" w:color="auto"/>
            </w:tcBorders>
            <w:vAlign w:val="center"/>
          </w:tcPr>
          <w:p w14:paraId="5EE0C21C" w14:textId="135CBC0E" w:rsidR="007C5D26" w:rsidRPr="00920763" w:rsidRDefault="007C5D26" w:rsidP="001229B7">
            <w:pPr>
              <w:pStyle w:val="Sansinterligne"/>
              <w:jc w:val="center"/>
              <w:rPr>
                <w:rFonts w:cstheme="minorHAnsi"/>
                <w:b/>
              </w:rPr>
            </w:pPr>
            <w:r w:rsidRPr="00920763">
              <w:rPr>
                <w:rFonts w:cstheme="minorHAnsi"/>
                <w:b/>
              </w:rPr>
              <w:t>E5</w:t>
            </w:r>
          </w:p>
        </w:tc>
        <w:tc>
          <w:tcPr>
            <w:tcW w:w="893" w:type="pct"/>
            <w:tcBorders>
              <w:top w:val="single" w:sz="4" w:space="0" w:color="auto"/>
              <w:left w:val="single" w:sz="4" w:space="0" w:color="auto"/>
              <w:bottom w:val="single" w:sz="4" w:space="0" w:color="auto"/>
              <w:right w:val="single" w:sz="4" w:space="0" w:color="auto"/>
            </w:tcBorders>
            <w:vAlign w:val="center"/>
          </w:tcPr>
          <w:p w14:paraId="6F839B23" w14:textId="77777777" w:rsidR="007C5D26" w:rsidRPr="00920763" w:rsidRDefault="007C5D26" w:rsidP="001229B7">
            <w:pPr>
              <w:pStyle w:val="Sansinterligne"/>
              <w:jc w:val="center"/>
              <w:rPr>
                <w:rFonts w:cstheme="minorHAnsi"/>
              </w:rPr>
            </w:pPr>
            <w:r w:rsidRPr="00920763">
              <w:rPr>
                <w:rFonts w:cstheme="minorHAnsi"/>
              </w:rPr>
              <w:t>B5</w:t>
            </w:r>
          </w:p>
        </w:tc>
        <w:tc>
          <w:tcPr>
            <w:tcW w:w="1673" w:type="pct"/>
            <w:tcBorders>
              <w:top w:val="single" w:sz="4" w:space="0" w:color="auto"/>
              <w:left w:val="single" w:sz="4" w:space="0" w:color="auto"/>
              <w:bottom w:val="single" w:sz="4" w:space="0" w:color="auto"/>
              <w:right w:val="single" w:sz="4" w:space="0" w:color="auto"/>
            </w:tcBorders>
            <w:vAlign w:val="center"/>
          </w:tcPr>
          <w:p w14:paraId="26E38E4B" w14:textId="77777777" w:rsidR="007C5D26" w:rsidRPr="00920763" w:rsidRDefault="007C5D26" w:rsidP="001229B7">
            <w:pPr>
              <w:pStyle w:val="Sansinterligne"/>
              <w:rPr>
                <w:rFonts w:cstheme="minorHAnsi"/>
              </w:rPr>
            </w:pPr>
            <w:r w:rsidRPr="00920763">
              <w:rPr>
                <w:rFonts w:cstheme="minorHAnsi"/>
              </w:rPr>
              <w:t>Optimiser la gestion de l’information des processus technico-commerciaux</w:t>
            </w:r>
          </w:p>
        </w:tc>
      </w:tr>
      <w:tr w:rsidR="007C5D26" w:rsidRPr="00920763" w14:paraId="004D7147" w14:textId="77777777" w:rsidTr="007C5D26">
        <w:trPr>
          <w:trHeight w:val="497"/>
        </w:trPr>
        <w:tc>
          <w:tcPr>
            <w:tcW w:w="1450" w:type="pct"/>
            <w:tcBorders>
              <w:top w:val="single" w:sz="4" w:space="0" w:color="auto"/>
              <w:left w:val="single" w:sz="4" w:space="0" w:color="auto"/>
              <w:bottom w:val="single" w:sz="4" w:space="0" w:color="auto"/>
              <w:right w:val="single" w:sz="4" w:space="0" w:color="auto"/>
            </w:tcBorders>
            <w:vAlign w:val="center"/>
          </w:tcPr>
          <w:p w14:paraId="7EFA8AD6" w14:textId="369B31EA" w:rsidR="007C5D26" w:rsidRPr="00920763" w:rsidRDefault="008025E6" w:rsidP="004C3DAB">
            <w:pPr>
              <w:pStyle w:val="Sansinterligne"/>
              <w:jc w:val="center"/>
              <w:rPr>
                <w:rFonts w:cstheme="minorHAnsi"/>
              </w:rPr>
            </w:pPr>
            <w:r w:rsidRPr="00920763">
              <w:rPr>
                <w:rFonts w:cstheme="minorHAnsi"/>
              </w:rPr>
              <w:t>E5 + E7**</w:t>
            </w:r>
          </w:p>
        </w:tc>
        <w:tc>
          <w:tcPr>
            <w:tcW w:w="985" w:type="pct"/>
            <w:tcBorders>
              <w:top w:val="single" w:sz="4" w:space="0" w:color="auto"/>
              <w:left w:val="single" w:sz="4" w:space="0" w:color="auto"/>
              <w:bottom w:val="single" w:sz="4" w:space="0" w:color="auto"/>
              <w:right w:val="single" w:sz="4" w:space="0" w:color="auto"/>
            </w:tcBorders>
            <w:vAlign w:val="center"/>
          </w:tcPr>
          <w:p w14:paraId="6CAD2A34" w14:textId="0F4F4A88" w:rsidR="007C5D26" w:rsidRPr="00920763" w:rsidRDefault="007C5D26" w:rsidP="001229B7">
            <w:pPr>
              <w:pStyle w:val="Sansinterligne"/>
              <w:jc w:val="center"/>
              <w:rPr>
                <w:rFonts w:cstheme="minorHAnsi"/>
                <w:b/>
              </w:rPr>
            </w:pPr>
            <w:r w:rsidRPr="00920763">
              <w:rPr>
                <w:rFonts w:cstheme="minorHAnsi"/>
                <w:b/>
              </w:rPr>
              <w:t>E6</w:t>
            </w:r>
          </w:p>
        </w:tc>
        <w:tc>
          <w:tcPr>
            <w:tcW w:w="893" w:type="pct"/>
            <w:tcBorders>
              <w:top w:val="single" w:sz="4" w:space="0" w:color="auto"/>
              <w:left w:val="single" w:sz="4" w:space="0" w:color="auto"/>
              <w:bottom w:val="single" w:sz="4" w:space="0" w:color="auto"/>
              <w:right w:val="single" w:sz="4" w:space="0" w:color="auto"/>
            </w:tcBorders>
            <w:vAlign w:val="center"/>
          </w:tcPr>
          <w:p w14:paraId="4A390467" w14:textId="77777777" w:rsidR="007C5D26" w:rsidRPr="00920763" w:rsidRDefault="007C5D26" w:rsidP="001229B7">
            <w:pPr>
              <w:pStyle w:val="Sansinterligne"/>
              <w:jc w:val="center"/>
              <w:rPr>
                <w:rFonts w:cstheme="minorHAnsi"/>
              </w:rPr>
            </w:pPr>
            <w:r w:rsidRPr="00920763">
              <w:rPr>
                <w:rFonts w:cstheme="minorHAnsi"/>
              </w:rPr>
              <w:t>B6</w:t>
            </w:r>
          </w:p>
        </w:tc>
        <w:tc>
          <w:tcPr>
            <w:tcW w:w="1673" w:type="pct"/>
            <w:tcBorders>
              <w:top w:val="single" w:sz="4" w:space="0" w:color="auto"/>
              <w:left w:val="single" w:sz="4" w:space="0" w:color="auto"/>
              <w:bottom w:val="single" w:sz="4" w:space="0" w:color="auto"/>
              <w:right w:val="single" w:sz="4" w:space="0" w:color="auto"/>
            </w:tcBorders>
            <w:vAlign w:val="center"/>
          </w:tcPr>
          <w:p w14:paraId="086AB279" w14:textId="77777777" w:rsidR="007C5D26" w:rsidRPr="00920763" w:rsidRDefault="007C5D26" w:rsidP="001229B7">
            <w:pPr>
              <w:pStyle w:val="Sansinterligne"/>
              <w:rPr>
                <w:rFonts w:cstheme="minorHAnsi"/>
              </w:rPr>
            </w:pPr>
            <w:r w:rsidRPr="00920763">
              <w:rPr>
                <w:rFonts w:cstheme="minorHAnsi"/>
              </w:rPr>
              <w:t>Manager une équipe commerciale</w:t>
            </w:r>
          </w:p>
        </w:tc>
      </w:tr>
      <w:tr w:rsidR="007C5D26" w:rsidRPr="00920763" w14:paraId="1C727875" w14:textId="77777777" w:rsidTr="007C5D26">
        <w:trPr>
          <w:trHeight w:val="497"/>
        </w:trPr>
        <w:tc>
          <w:tcPr>
            <w:tcW w:w="1450" w:type="pct"/>
            <w:tcBorders>
              <w:top w:val="single" w:sz="4" w:space="0" w:color="auto"/>
              <w:left w:val="single" w:sz="4" w:space="0" w:color="auto"/>
              <w:right w:val="single" w:sz="4" w:space="0" w:color="auto"/>
            </w:tcBorders>
            <w:vAlign w:val="center"/>
          </w:tcPr>
          <w:p w14:paraId="35FF4F71" w14:textId="77777777" w:rsidR="007C5D26" w:rsidRPr="00920763" w:rsidRDefault="007C5D26" w:rsidP="004C3DAB">
            <w:pPr>
              <w:pStyle w:val="Sansinterligne"/>
              <w:jc w:val="center"/>
              <w:rPr>
                <w:rFonts w:cstheme="minorHAnsi"/>
              </w:rPr>
            </w:pPr>
            <w:r w:rsidRPr="00920763">
              <w:rPr>
                <w:rFonts w:cstheme="minorHAnsi"/>
              </w:rPr>
              <w:t>E5</w:t>
            </w:r>
          </w:p>
        </w:tc>
        <w:tc>
          <w:tcPr>
            <w:tcW w:w="985" w:type="pct"/>
            <w:tcBorders>
              <w:top w:val="single" w:sz="4" w:space="0" w:color="auto"/>
              <w:left w:val="single" w:sz="4" w:space="0" w:color="auto"/>
              <w:bottom w:val="single" w:sz="4" w:space="0" w:color="auto"/>
              <w:right w:val="single" w:sz="4" w:space="0" w:color="auto"/>
            </w:tcBorders>
            <w:vAlign w:val="center"/>
          </w:tcPr>
          <w:p w14:paraId="1E9760B2" w14:textId="2666D2BF" w:rsidR="007C5D26" w:rsidRPr="00920763" w:rsidRDefault="007C5D26" w:rsidP="001229B7">
            <w:pPr>
              <w:pStyle w:val="Sansinterligne"/>
              <w:jc w:val="center"/>
              <w:rPr>
                <w:rFonts w:cstheme="minorHAnsi"/>
                <w:b/>
              </w:rPr>
            </w:pPr>
            <w:r w:rsidRPr="00920763">
              <w:rPr>
                <w:rFonts w:cstheme="minorHAnsi"/>
                <w:b/>
              </w:rPr>
              <w:t>E7</w:t>
            </w:r>
          </w:p>
        </w:tc>
        <w:tc>
          <w:tcPr>
            <w:tcW w:w="893" w:type="pct"/>
            <w:tcBorders>
              <w:top w:val="single" w:sz="4" w:space="0" w:color="auto"/>
              <w:left w:val="single" w:sz="4" w:space="0" w:color="auto"/>
              <w:bottom w:val="single" w:sz="4" w:space="0" w:color="auto"/>
              <w:right w:val="single" w:sz="4" w:space="0" w:color="auto"/>
            </w:tcBorders>
            <w:vAlign w:val="center"/>
          </w:tcPr>
          <w:p w14:paraId="306548D5" w14:textId="77777777" w:rsidR="007C5D26" w:rsidRPr="00920763" w:rsidRDefault="007C5D26" w:rsidP="001229B7">
            <w:pPr>
              <w:pStyle w:val="Sansinterligne"/>
              <w:jc w:val="center"/>
              <w:rPr>
                <w:rFonts w:cstheme="minorHAnsi"/>
              </w:rPr>
            </w:pPr>
            <w:r w:rsidRPr="00920763">
              <w:rPr>
                <w:rFonts w:cstheme="minorHAnsi"/>
              </w:rPr>
              <w:t>B7</w:t>
            </w:r>
          </w:p>
        </w:tc>
        <w:tc>
          <w:tcPr>
            <w:tcW w:w="1673" w:type="pct"/>
            <w:tcBorders>
              <w:top w:val="single" w:sz="4" w:space="0" w:color="auto"/>
              <w:left w:val="single" w:sz="4" w:space="0" w:color="auto"/>
              <w:bottom w:val="single" w:sz="4" w:space="0" w:color="auto"/>
              <w:right w:val="single" w:sz="4" w:space="0" w:color="auto"/>
            </w:tcBorders>
            <w:vAlign w:val="center"/>
          </w:tcPr>
          <w:p w14:paraId="38A7E7C0" w14:textId="77777777" w:rsidR="007C5D26" w:rsidRPr="00920763" w:rsidRDefault="007C5D26" w:rsidP="001229B7">
            <w:pPr>
              <w:pStyle w:val="Sansinterligne"/>
              <w:rPr>
                <w:rFonts w:cstheme="minorHAnsi"/>
              </w:rPr>
            </w:pPr>
            <w:r w:rsidRPr="00920763">
              <w:rPr>
                <w:rFonts w:cstheme="minorHAnsi"/>
              </w:rPr>
              <w:t>Développer une politique commerciale</w:t>
            </w:r>
          </w:p>
        </w:tc>
      </w:tr>
      <w:tr w:rsidR="007C5D26" w:rsidRPr="00920763" w14:paraId="586A5154" w14:textId="77777777" w:rsidTr="007C5D26">
        <w:trPr>
          <w:trHeight w:val="497"/>
        </w:trPr>
        <w:tc>
          <w:tcPr>
            <w:tcW w:w="1450" w:type="pct"/>
            <w:tcBorders>
              <w:left w:val="single" w:sz="4" w:space="0" w:color="auto"/>
              <w:bottom w:val="single" w:sz="4" w:space="0" w:color="auto"/>
              <w:right w:val="single" w:sz="4" w:space="0" w:color="auto"/>
            </w:tcBorders>
            <w:vAlign w:val="center"/>
          </w:tcPr>
          <w:p w14:paraId="6E83F3D2" w14:textId="4191E0A3" w:rsidR="007C5D26" w:rsidRPr="00920763" w:rsidRDefault="007C5D26" w:rsidP="004C3DAB">
            <w:pPr>
              <w:pStyle w:val="Sansinterligne"/>
              <w:jc w:val="center"/>
              <w:rPr>
                <w:rFonts w:cstheme="minorHAnsi"/>
              </w:rPr>
            </w:pPr>
            <w:r w:rsidRPr="00920763">
              <w:rPr>
                <w:rFonts w:cstheme="minorHAnsi"/>
              </w:rPr>
              <w:t>E7</w:t>
            </w:r>
          </w:p>
        </w:tc>
        <w:tc>
          <w:tcPr>
            <w:tcW w:w="985" w:type="pct"/>
            <w:tcBorders>
              <w:top w:val="single" w:sz="4" w:space="0" w:color="auto"/>
              <w:left w:val="single" w:sz="4" w:space="0" w:color="auto"/>
              <w:bottom w:val="single" w:sz="4" w:space="0" w:color="auto"/>
              <w:right w:val="single" w:sz="4" w:space="0" w:color="auto"/>
            </w:tcBorders>
            <w:vAlign w:val="center"/>
          </w:tcPr>
          <w:p w14:paraId="572DBEE4" w14:textId="5C3AF843" w:rsidR="007C5D26" w:rsidRPr="00920763" w:rsidRDefault="007C5D26" w:rsidP="001229B7">
            <w:pPr>
              <w:pStyle w:val="Sansinterligne"/>
              <w:jc w:val="center"/>
              <w:rPr>
                <w:rFonts w:cstheme="minorHAnsi"/>
                <w:b/>
              </w:rPr>
            </w:pPr>
            <w:r w:rsidRPr="00920763">
              <w:rPr>
                <w:rFonts w:cstheme="minorHAnsi"/>
                <w:b/>
              </w:rPr>
              <w:t>E8</w:t>
            </w:r>
          </w:p>
        </w:tc>
        <w:tc>
          <w:tcPr>
            <w:tcW w:w="893" w:type="pct"/>
            <w:tcBorders>
              <w:top w:val="single" w:sz="4" w:space="0" w:color="auto"/>
              <w:left w:val="single" w:sz="4" w:space="0" w:color="auto"/>
              <w:bottom w:val="single" w:sz="4" w:space="0" w:color="auto"/>
              <w:right w:val="single" w:sz="4" w:space="0" w:color="auto"/>
            </w:tcBorders>
            <w:vAlign w:val="center"/>
          </w:tcPr>
          <w:p w14:paraId="1101178F" w14:textId="77777777" w:rsidR="007C5D26" w:rsidRPr="00920763" w:rsidRDefault="007C5D26" w:rsidP="001229B7">
            <w:pPr>
              <w:pStyle w:val="Sansinterligne"/>
              <w:jc w:val="center"/>
              <w:rPr>
                <w:rFonts w:cstheme="minorHAnsi"/>
              </w:rPr>
            </w:pPr>
            <w:r w:rsidRPr="00920763">
              <w:rPr>
                <w:rFonts w:cstheme="minorHAnsi"/>
              </w:rPr>
              <w:t>B8</w:t>
            </w:r>
          </w:p>
        </w:tc>
        <w:tc>
          <w:tcPr>
            <w:tcW w:w="1673" w:type="pct"/>
            <w:tcBorders>
              <w:top w:val="single" w:sz="4" w:space="0" w:color="auto"/>
              <w:left w:val="single" w:sz="4" w:space="0" w:color="auto"/>
              <w:bottom w:val="single" w:sz="4" w:space="0" w:color="auto"/>
              <w:right w:val="single" w:sz="4" w:space="0" w:color="auto"/>
            </w:tcBorders>
            <w:vAlign w:val="center"/>
          </w:tcPr>
          <w:p w14:paraId="71F17D8C" w14:textId="77777777" w:rsidR="007C5D26" w:rsidRPr="00920763" w:rsidRDefault="007C5D26" w:rsidP="001229B7">
            <w:pPr>
              <w:pStyle w:val="Sansinterligne"/>
              <w:rPr>
                <w:rFonts w:cstheme="minorHAnsi"/>
              </w:rPr>
            </w:pPr>
            <w:r w:rsidRPr="00920763">
              <w:rPr>
                <w:rFonts w:cstheme="minorHAnsi"/>
              </w:rPr>
              <w:t>Assurer la relation client ou fournisseur</w:t>
            </w:r>
          </w:p>
        </w:tc>
      </w:tr>
      <w:tr w:rsidR="007C5D26" w:rsidRPr="00920763" w14:paraId="426C50E0" w14:textId="77777777" w:rsidTr="00AE6046">
        <w:trPr>
          <w:trHeight w:val="1214"/>
        </w:trPr>
        <w:tc>
          <w:tcPr>
            <w:tcW w:w="1450" w:type="pct"/>
            <w:tcBorders>
              <w:top w:val="single" w:sz="4" w:space="0" w:color="auto"/>
              <w:left w:val="single" w:sz="4" w:space="0" w:color="auto"/>
              <w:right w:val="single" w:sz="4" w:space="0" w:color="auto"/>
            </w:tcBorders>
            <w:vAlign w:val="center"/>
          </w:tcPr>
          <w:p w14:paraId="01BEEBE5" w14:textId="5F951280" w:rsidR="007C5D26" w:rsidRPr="00920763" w:rsidRDefault="00BD21AE" w:rsidP="004C3DAB">
            <w:pPr>
              <w:pStyle w:val="Sansinterligne"/>
              <w:jc w:val="center"/>
              <w:rPr>
                <w:rFonts w:cstheme="minorHAnsi"/>
              </w:rPr>
            </w:pPr>
            <w:r w:rsidRPr="00920763">
              <w:rPr>
                <w:rFonts w:cstheme="minorHAnsi"/>
              </w:rPr>
              <w:t xml:space="preserve">E. </w:t>
            </w:r>
            <w:proofErr w:type="spellStart"/>
            <w:r w:rsidRPr="00920763">
              <w:rPr>
                <w:rFonts w:cstheme="minorHAnsi"/>
              </w:rPr>
              <w:t>opt</w:t>
            </w:r>
            <w:proofErr w:type="spellEnd"/>
            <w:r w:rsidRPr="00920763">
              <w:rPr>
                <w:rFonts w:cstheme="minorHAnsi"/>
              </w:rPr>
              <w:t>***</w:t>
            </w:r>
          </w:p>
        </w:tc>
        <w:tc>
          <w:tcPr>
            <w:tcW w:w="985" w:type="pct"/>
            <w:tcBorders>
              <w:top w:val="single" w:sz="4" w:space="0" w:color="auto"/>
              <w:left w:val="single" w:sz="4" w:space="0" w:color="auto"/>
              <w:right w:val="single" w:sz="4" w:space="0" w:color="auto"/>
            </w:tcBorders>
            <w:vAlign w:val="center"/>
          </w:tcPr>
          <w:p w14:paraId="146C64A5" w14:textId="55956BE1" w:rsidR="007C5D26" w:rsidRPr="00920763" w:rsidRDefault="007C5D26" w:rsidP="001229B7">
            <w:pPr>
              <w:pStyle w:val="Sansinterligne"/>
              <w:jc w:val="center"/>
              <w:rPr>
                <w:rFonts w:cstheme="minorHAnsi"/>
                <w:b/>
              </w:rPr>
            </w:pPr>
            <w:r w:rsidRPr="00920763">
              <w:rPr>
                <w:rFonts w:cstheme="minorHAnsi"/>
                <w:b/>
              </w:rPr>
              <w:t xml:space="preserve">E. </w:t>
            </w:r>
            <w:proofErr w:type="spellStart"/>
            <w:r w:rsidRPr="00920763">
              <w:rPr>
                <w:rFonts w:cstheme="minorHAnsi"/>
                <w:b/>
              </w:rPr>
              <w:t>opt</w:t>
            </w:r>
            <w:proofErr w:type="spellEnd"/>
          </w:p>
        </w:tc>
        <w:tc>
          <w:tcPr>
            <w:tcW w:w="893" w:type="pct"/>
            <w:tcBorders>
              <w:top w:val="single" w:sz="4" w:space="0" w:color="auto"/>
              <w:left w:val="single" w:sz="4" w:space="0" w:color="auto"/>
              <w:right w:val="single" w:sz="4" w:space="0" w:color="auto"/>
            </w:tcBorders>
            <w:vAlign w:val="center"/>
          </w:tcPr>
          <w:p w14:paraId="1D5DC71E" w14:textId="58F08A57" w:rsidR="007C5D26" w:rsidRPr="00920763" w:rsidRDefault="007C5D26" w:rsidP="00203B4A">
            <w:pPr>
              <w:pStyle w:val="Sansinterligne"/>
              <w:jc w:val="center"/>
              <w:rPr>
                <w:rFonts w:cstheme="minorHAnsi"/>
              </w:rPr>
            </w:pPr>
            <w:r w:rsidRPr="00920763">
              <w:rPr>
                <w:rFonts w:cstheme="minorHAnsi"/>
              </w:rPr>
              <w:t>Epreuve optionnelle***</w:t>
            </w:r>
          </w:p>
        </w:tc>
        <w:tc>
          <w:tcPr>
            <w:tcW w:w="1673" w:type="pct"/>
            <w:tcBorders>
              <w:top w:val="single" w:sz="4" w:space="0" w:color="auto"/>
              <w:left w:val="single" w:sz="4" w:space="0" w:color="auto"/>
              <w:right w:val="single" w:sz="4" w:space="0" w:color="auto"/>
            </w:tcBorders>
            <w:vAlign w:val="center"/>
          </w:tcPr>
          <w:p w14:paraId="31AC84B8" w14:textId="77777777" w:rsidR="007C5D26" w:rsidRPr="00920763" w:rsidRDefault="007C5D26" w:rsidP="001229B7">
            <w:pPr>
              <w:pStyle w:val="Sansinterligne"/>
              <w:rPr>
                <w:rFonts w:cstheme="minorHAnsi"/>
              </w:rPr>
            </w:pPr>
            <w:r w:rsidRPr="00920763">
              <w:rPr>
                <w:rFonts w:cstheme="minorHAnsi"/>
              </w:rPr>
              <w:t>Communiquer dans une deuxième langue étrangère dans un contexte professionnel</w:t>
            </w:r>
          </w:p>
        </w:tc>
      </w:tr>
    </w:tbl>
    <w:p w14:paraId="12C135AA" w14:textId="77777777" w:rsidR="000C363F" w:rsidRDefault="000C363F" w:rsidP="00BD21AE">
      <w:pPr>
        <w:jc w:val="both"/>
      </w:pPr>
    </w:p>
    <w:p w14:paraId="75FAD1D9" w14:textId="1FC990B5" w:rsidR="00BD21AE" w:rsidRDefault="00BD21AE" w:rsidP="00BD21AE">
      <w:pPr>
        <w:jc w:val="both"/>
      </w:pPr>
      <w:r>
        <w:t>*</w:t>
      </w:r>
      <w:r w:rsidR="00D7672F">
        <w:t>L’équivalence est accordée en ajoutant les notes supérieures</w:t>
      </w:r>
      <w:r w:rsidR="004C3DAB">
        <w:t xml:space="preserve"> ou égales</w:t>
      </w:r>
      <w:r w:rsidR="00D7672F">
        <w:t xml:space="preserve"> à 10 non-</w:t>
      </w:r>
      <w:proofErr w:type="spellStart"/>
      <w:r w:rsidR="00D7672F">
        <w:t>coefficientées</w:t>
      </w:r>
      <w:proofErr w:type="spellEnd"/>
      <w:r w:rsidR="00D7672F">
        <w:t xml:space="preserve"> des épreuves E2 et E3. </w:t>
      </w:r>
      <w:r w:rsidR="001229B7">
        <w:t xml:space="preserve">Si l’apprenant a validé seulement E2 ou seulement E3 selon les </w:t>
      </w:r>
      <w:r w:rsidR="007C5D26">
        <w:t>modalités du référentiel de 2010</w:t>
      </w:r>
      <w:r w:rsidR="001229B7">
        <w:t xml:space="preserve"> du TC, il passe l’épreuve E3 selon les modalités du référentiel de 2021.</w:t>
      </w:r>
    </w:p>
    <w:p w14:paraId="134C9A7E" w14:textId="767A1881" w:rsidR="00BD21AE" w:rsidRDefault="00BD21AE" w:rsidP="00BD21AE">
      <w:pPr>
        <w:jc w:val="both"/>
      </w:pPr>
      <w:r>
        <w:t>**</w:t>
      </w:r>
      <w:r w:rsidR="00D7672F">
        <w:t xml:space="preserve">L’équivalence est accordée en ajoutant les notes supérieures </w:t>
      </w:r>
      <w:r w:rsidR="004C3DAB">
        <w:t xml:space="preserve">ou égales </w:t>
      </w:r>
      <w:r w:rsidR="00D7672F">
        <w:t>à 10 non-</w:t>
      </w:r>
      <w:proofErr w:type="spellStart"/>
      <w:r w:rsidR="00D7672F">
        <w:t>coefficientées</w:t>
      </w:r>
      <w:proofErr w:type="spellEnd"/>
      <w:r w:rsidR="00D7672F">
        <w:t xml:space="preserve"> des épreuves E5 et E7. </w:t>
      </w:r>
      <w:r w:rsidR="00C35265">
        <w:t xml:space="preserve">Si l’apprenant </w:t>
      </w:r>
      <w:r w:rsidR="001229B7">
        <w:t>a validé seulement E5 ou seulement E7 selon les modali</w:t>
      </w:r>
      <w:r w:rsidR="007C5D26">
        <w:t>tés du référentiel du TC de 2010</w:t>
      </w:r>
      <w:r w:rsidR="001229B7">
        <w:t xml:space="preserve">, il passe l’épreuve E4 et E6 selon les modalités de 2021. </w:t>
      </w:r>
    </w:p>
    <w:p w14:paraId="49297CB1" w14:textId="4378019A" w:rsidR="00203B4A" w:rsidRDefault="00BD21AE" w:rsidP="00BD21AE">
      <w:r>
        <w:t>***</w:t>
      </w:r>
      <w:r w:rsidR="004C3DAB">
        <w:t>Pour l’épreuve optionnelle, le candidat ajourné</w:t>
      </w:r>
      <w:r w:rsidR="00203B4A">
        <w:t xml:space="preserve"> et ayant présenté à la ses</w:t>
      </w:r>
      <w:r w:rsidR="004C3DAB">
        <w:t xml:space="preserve">sion 2023 l’épreuve optionnelle, </w:t>
      </w:r>
      <w:r w:rsidR="00203B4A">
        <w:t>la note à cette épreuve</w:t>
      </w:r>
      <w:r w:rsidR="004C3DAB">
        <w:t xml:space="preserve"> est maintenue</w:t>
      </w:r>
      <w:r w:rsidR="00203B4A">
        <w:t xml:space="preserve"> si elle est strictemen</w:t>
      </w:r>
      <w:r w:rsidR="004C3DAB">
        <w:t>t supérieure ou égale à 10. Le candidat</w:t>
      </w:r>
      <w:r w:rsidR="00203B4A">
        <w:t xml:space="preserve"> ajourné et n’ayant pas présenté à la session 2023 </w:t>
      </w:r>
      <w:r w:rsidR="004C3DAB">
        <w:t>l’épreuve optionnelle ne peut</w:t>
      </w:r>
      <w:r w:rsidR="00203B4A">
        <w:t xml:space="preserve"> s’y inscrire.</w:t>
      </w:r>
    </w:p>
    <w:p w14:paraId="2C965BFE" w14:textId="77856D02" w:rsidR="001D610C" w:rsidRDefault="000C363F">
      <w:r>
        <w:t>Les établissements participant à l'expérimentation pour inscrire le brevet de technicien supérieur agricole dans l'architecture européenne de l'enseignement supérieur, telle que prévue par l'arrêté du 24 avril 2012 susvisé, organiseront une session de rattrapage des épreuves en septembre 2023.</w:t>
      </w:r>
      <w:r w:rsidRPr="001D610C">
        <w:t xml:space="preserve"> </w:t>
      </w:r>
      <w:r w:rsidR="008025E6">
        <w:t xml:space="preserve">Pour les candidats ayant échoué le jury se prononce sur les équivalences d’épreuves </w:t>
      </w:r>
      <w:r w:rsidR="00553139">
        <w:t>sur la base du tableau présenté ci-dessus.</w:t>
      </w:r>
    </w:p>
    <w:sectPr w:rsidR="001D6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1A3F" w14:textId="77777777" w:rsidR="004C3DAB" w:rsidRDefault="004C3DAB" w:rsidP="004C3DAB">
      <w:pPr>
        <w:spacing w:after="0" w:line="240" w:lineRule="auto"/>
      </w:pPr>
      <w:r>
        <w:separator/>
      </w:r>
    </w:p>
  </w:endnote>
  <w:endnote w:type="continuationSeparator" w:id="0">
    <w:p w14:paraId="330526F0" w14:textId="77777777" w:rsidR="004C3DAB" w:rsidRDefault="004C3DAB" w:rsidP="004C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76484"/>
      <w:docPartObj>
        <w:docPartGallery w:val="Page Numbers (Bottom of Page)"/>
        <w:docPartUnique/>
      </w:docPartObj>
    </w:sdtPr>
    <w:sdtEndPr/>
    <w:sdtContent>
      <w:p w14:paraId="24BA9F28" w14:textId="2FCEC9E7" w:rsidR="000C363F" w:rsidRDefault="000C363F">
        <w:pPr>
          <w:pStyle w:val="Pieddepage"/>
          <w:jc w:val="center"/>
        </w:pPr>
        <w:r>
          <w:fldChar w:fldCharType="begin"/>
        </w:r>
        <w:r>
          <w:instrText>PAGE   \* MERGEFORMAT</w:instrText>
        </w:r>
        <w:r>
          <w:fldChar w:fldCharType="separate"/>
        </w:r>
        <w:r w:rsidR="00AE6046">
          <w:rPr>
            <w:noProof/>
          </w:rPr>
          <w:t>5</w:t>
        </w:r>
        <w:r>
          <w:fldChar w:fldCharType="end"/>
        </w:r>
      </w:p>
    </w:sdtContent>
  </w:sdt>
  <w:p w14:paraId="0D7A675B" w14:textId="77777777" w:rsidR="000C363F" w:rsidRDefault="000C36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5A0F9" w14:textId="77777777" w:rsidR="004C3DAB" w:rsidRDefault="004C3DAB" w:rsidP="004C3DAB">
      <w:pPr>
        <w:spacing w:after="0" w:line="240" w:lineRule="auto"/>
      </w:pPr>
      <w:r>
        <w:separator/>
      </w:r>
    </w:p>
  </w:footnote>
  <w:footnote w:type="continuationSeparator" w:id="0">
    <w:p w14:paraId="063A4BC0" w14:textId="77777777" w:rsidR="004C3DAB" w:rsidRDefault="004C3DAB" w:rsidP="004C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34E"/>
    <w:multiLevelType w:val="hybridMultilevel"/>
    <w:tmpl w:val="B0C60B7A"/>
    <w:lvl w:ilvl="0" w:tplc="3DDA2E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A5"/>
    <w:rsid w:val="000117A5"/>
    <w:rsid w:val="000C363F"/>
    <w:rsid w:val="000D70CD"/>
    <w:rsid w:val="001229B7"/>
    <w:rsid w:val="00184D46"/>
    <w:rsid w:val="001D610C"/>
    <w:rsid w:val="00203B4A"/>
    <w:rsid w:val="00233CC2"/>
    <w:rsid w:val="00263B8A"/>
    <w:rsid w:val="002B766D"/>
    <w:rsid w:val="00385BAF"/>
    <w:rsid w:val="00491E22"/>
    <w:rsid w:val="004C3DAB"/>
    <w:rsid w:val="00536E7B"/>
    <w:rsid w:val="00553139"/>
    <w:rsid w:val="00586AC8"/>
    <w:rsid w:val="005C2224"/>
    <w:rsid w:val="00607D10"/>
    <w:rsid w:val="0061404F"/>
    <w:rsid w:val="006E16CE"/>
    <w:rsid w:val="006E39DF"/>
    <w:rsid w:val="007018B1"/>
    <w:rsid w:val="007C5D26"/>
    <w:rsid w:val="008025E6"/>
    <w:rsid w:val="00816DF1"/>
    <w:rsid w:val="00864F91"/>
    <w:rsid w:val="008F32D7"/>
    <w:rsid w:val="0090223C"/>
    <w:rsid w:val="00920763"/>
    <w:rsid w:val="00A1421D"/>
    <w:rsid w:val="00A50608"/>
    <w:rsid w:val="00A56898"/>
    <w:rsid w:val="00A679E6"/>
    <w:rsid w:val="00A71FDA"/>
    <w:rsid w:val="00AE6046"/>
    <w:rsid w:val="00B921E3"/>
    <w:rsid w:val="00BD21AE"/>
    <w:rsid w:val="00C2141F"/>
    <w:rsid w:val="00C35265"/>
    <w:rsid w:val="00C45637"/>
    <w:rsid w:val="00D550F1"/>
    <w:rsid w:val="00D7672F"/>
    <w:rsid w:val="00DA73A7"/>
    <w:rsid w:val="00E00873"/>
    <w:rsid w:val="00FB625E"/>
    <w:rsid w:val="00FC5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836D"/>
  <w15:chartTrackingRefBased/>
  <w15:docId w15:val="{8DFA2D27-2DA9-47A5-A6A6-415B91F3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B6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223C"/>
    <w:pPr>
      <w:suppressAutoHyphens/>
      <w:spacing w:after="0" w:line="240" w:lineRule="auto"/>
    </w:pPr>
  </w:style>
  <w:style w:type="character" w:styleId="Marquedecommentaire">
    <w:name w:val="annotation reference"/>
    <w:basedOn w:val="Policepardfaut"/>
    <w:uiPriority w:val="99"/>
    <w:semiHidden/>
    <w:unhideWhenUsed/>
    <w:rsid w:val="0090223C"/>
    <w:rPr>
      <w:sz w:val="16"/>
      <w:szCs w:val="16"/>
    </w:rPr>
  </w:style>
  <w:style w:type="paragraph" w:styleId="Commentaire">
    <w:name w:val="annotation text"/>
    <w:basedOn w:val="Normal"/>
    <w:link w:val="CommentaireCar"/>
    <w:uiPriority w:val="99"/>
    <w:semiHidden/>
    <w:unhideWhenUsed/>
    <w:rsid w:val="0090223C"/>
    <w:pPr>
      <w:suppressAutoHyphens/>
      <w:spacing w:line="240" w:lineRule="auto"/>
    </w:pPr>
    <w:rPr>
      <w:sz w:val="20"/>
      <w:szCs w:val="20"/>
    </w:rPr>
  </w:style>
  <w:style w:type="character" w:customStyle="1" w:styleId="CommentaireCar">
    <w:name w:val="Commentaire Car"/>
    <w:basedOn w:val="Policepardfaut"/>
    <w:link w:val="Commentaire"/>
    <w:uiPriority w:val="99"/>
    <w:semiHidden/>
    <w:rsid w:val="0090223C"/>
    <w:rPr>
      <w:sz w:val="20"/>
      <w:szCs w:val="20"/>
    </w:rPr>
  </w:style>
  <w:style w:type="paragraph" w:styleId="Textedebulles">
    <w:name w:val="Balloon Text"/>
    <w:basedOn w:val="Normal"/>
    <w:link w:val="TextedebullesCar"/>
    <w:uiPriority w:val="99"/>
    <w:semiHidden/>
    <w:unhideWhenUsed/>
    <w:rsid w:val="009022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23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B625E"/>
    <w:pPr>
      <w:suppressAutoHyphens w:val="0"/>
    </w:pPr>
    <w:rPr>
      <w:b/>
      <w:bCs/>
    </w:rPr>
  </w:style>
  <w:style w:type="character" w:customStyle="1" w:styleId="ObjetducommentaireCar">
    <w:name w:val="Objet du commentaire Car"/>
    <w:basedOn w:val="CommentaireCar"/>
    <w:link w:val="Objetducommentaire"/>
    <w:uiPriority w:val="99"/>
    <w:semiHidden/>
    <w:rsid w:val="00FB625E"/>
    <w:rPr>
      <w:b/>
      <w:bCs/>
      <w:sz w:val="20"/>
      <w:szCs w:val="20"/>
    </w:rPr>
  </w:style>
  <w:style w:type="character" w:customStyle="1" w:styleId="Titre1Car">
    <w:name w:val="Titre 1 Car"/>
    <w:basedOn w:val="Policepardfaut"/>
    <w:link w:val="Titre1"/>
    <w:uiPriority w:val="9"/>
    <w:rsid w:val="00FB625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229B7"/>
    <w:pPr>
      <w:ind w:left="720"/>
      <w:contextualSpacing/>
    </w:pPr>
  </w:style>
  <w:style w:type="paragraph" w:styleId="Notedebasdepage">
    <w:name w:val="footnote text"/>
    <w:basedOn w:val="Normal"/>
    <w:link w:val="NotedebasdepageCar"/>
    <w:uiPriority w:val="99"/>
    <w:semiHidden/>
    <w:unhideWhenUsed/>
    <w:rsid w:val="004C3D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DAB"/>
    <w:rPr>
      <w:sz w:val="20"/>
      <w:szCs w:val="20"/>
    </w:rPr>
  </w:style>
  <w:style w:type="character" w:styleId="Appelnotedebasdep">
    <w:name w:val="footnote reference"/>
    <w:basedOn w:val="Policepardfaut"/>
    <w:uiPriority w:val="99"/>
    <w:semiHidden/>
    <w:unhideWhenUsed/>
    <w:rsid w:val="004C3DAB"/>
    <w:rPr>
      <w:vertAlign w:val="superscript"/>
    </w:rPr>
  </w:style>
  <w:style w:type="paragraph" w:styleId="En-tte">
    <w:name w:val="header"/>
    <w:basedOn w:val="Normal"/>
    <w:link w:val="En-tteCar"/>
    <w:uiPriority w:val="99"/>
    <w:unhideWhenUsed/>
    <w:rsid w:val="000C363F"/>
    <w:pPr>
      <w:tabs>
        <w:tab w:val="center" w:pos="4536"/>
        <w:tab w:val="right" w:pos="9072"/>
      </w:tabs>
      <w:spacing w:after="0" w:line="240" w:lineRule="auto"/>
    </w:pPr>
  </w:style>
  <w:style w:type="character" w:customStyle="1" w:styleId="En-tteCar">
    <w:name w:val="En-tête Car"/>
    <w:basedOn w:val="Policepardfaut"/>
    <w:link w:val="En-tte"/>
    <w:uiPriority w:val="99"/>
    <w:rsid w:val="000C363F"/>
  </w:style>
  <w:style w:type="paragraph" w:styleId="Pieddepage">
    <w:name w:val="footer"/>
    <w:basedOn w:val="Normal"/>
    <w:link w:val="PieddepageCar"/>
    <w:uiPriority w:val="99"/>
    <w:unhideWhenUsed/>
    <w:rsid w:val="000C3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363F"/>
  </w:style>
  <w:style w:type="character" w:styleId="Lienhypertexte">
    <w:name w:val="Hyperlink"/>
    <w:basedOn w:val="Policepardfaut"/>
    <w:uiPriority w:val="99"/>
    <w:semiHidden/>
    <w:unhideWhenUsed/>
    <w:rsid w:val="00AE6046"/>
    <w:rPr>
      <w:color w:val="0000FF"/>
      <w:u w:val="single"/>
    </w:rPr>
  </w:style>
  <w:style w:type="character" w:styleId="lev">
    <w:name w:val="Strong"/>
    <w:basedOn w:val="Policepardfaut"/>
    <w:uiPriority w:val="22"/>
    <w:qFormat/>
    <w:rsid w:val="00AE6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81806">
      <w:bodyDiv w:val="1"/>
      <w:marLeft w:val="0"/>
      <w:marRight w:val="0"/>
      <w:marTop w:val="0"/>
      <w:marBottom w:val="0"/>
      <w:divBdr>
        <w:top w:val="none" w:sz="0" w:space="0" w:color="auto"/>
        <w:left w:val="none" w:sz="0" w:space="0" w:color="auto"/>
        <w:bottom w:val="none" w:sz="0" w:space="0" w:color="auto"/>
        <w:right w:val="none" w:sz="0" w:space="0" w:color="auto"/>
      </w:divBdr>
      <w:divsChild>
        <w:div w:id="176506546">
          <w:marLeft w:val="0"/>
          <w:marRight w:val="0"/>
          <w:marTop w:val="0"/>
          <w:marBottom w:val="0"/>
          <w:divBdr>
            <w:top w:val="none" w:sz="0" w:space="0" w:color="auto"/>
            <w:left w:val="none" w:sz="0" w:space="0" w:color="auto"/>
            <w:bottom w:val="none" w:sz="0" w:space="0" w:color="auto"/>
            <w:right w:val="none" w:sz="0" w:space="0" w:color="auto"/>
          </w:divBdr>
        </w:div>
        <w:div w:id="62019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C845-4083-49C4-9B79-4EBD20EA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1225</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DE TOURNADRE</dc:creator>
  <cp:keywords/>
  <dc:description/>
  <cp:lastModifiedBy>Marguerite DE TOURNADRE</cp:lastModifiedBy>
  <cp:revision>4</cp:revision>
  <dcterms:created xsi:type="dcterms:W3CDTF">2022-02-16T13:57:00Z</dcterms:created>
  <dcterms:modified xsi:type="dcterms:W3CDTF">2022-02-17T16:46:00Z</dcterms:modified>
</cp:coreProperties>
</file>